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nsPlusNormal"/>
        <w:bidi w:val="0"/>
        <w:ind w:left="0" w:hanging="0"/>
        <w:jc w:val="left"/>
        <w:rPr>
          <w:rFonts w:ascii="Tahoma" w:hAnsi="Tahoma"/>
          <w:sz w:val="20"/>
        </w:rPr>
      </w:pPr>
      <w:r>
        <w:rPr/>
      </w:r>
    </w:p>
    <w:p>
      <w:pPr>
        <w:pStyle w:val="ConsPlusNormal"/>
        <w:numPr>
          <w:ilvl w:val="0"/>
          <w:numId w:val="0"/>
        </w:numPr>
        <w:bidi w:val="0"/>
        <w:ind w:left="0" w:hanging="0"/>
        <w:jc w:val="left"/>
        <w:outlineLvl w:val="0"/>
        <w:rPr/>
      </w:pPr>
      <w:r>
        <w:rPr/>
      </w:r>
    </w:p>
    <w:p>
      <w:pPr>
        <w:pStyle w:val="ConsPlusNormal"/>
        <w:numPr>
          <w:ilvl w:val="0"/>
          <w:numId w:val="0"/>
        </w:numPr>
        <w:bidi w:val="0"/>
        <w:ind w:left="0" w:hanging="0"/>
        <w:jc w:val="center"/>
        <w:outlineLvl w:val="0"/>
        <w:rPr/>
      </w:pPr>
      <w:r>
        <w:rPr>
          <w:b/>
        </w:rPr>
        <w:t>АДМИНИСТРАЦИЯ ГОРОДА ЮЖНО-САХАЛИНСКА</w:t>
      </w:r>
    </w:p>
    <w:p>
      <w:pPr>
        <w:pStyle w:val="ConsPlusNormal"/>
        <w:bidi w:val="0"/>
        <w:ind w:left="0" w:hanging="0"/>
        <w:jc w:val="center"/>
        <w:rPr>
          <w:b/>
          <w:b/>
        </w:rPr>
      </w:pPr>
      <w:r>
        <w:rPr>
          <w:b/>
        </w:rPr>
      </w:r>
    </w:p>
    <w:p>
      <w:pPr>
        <w:pStyle w:val="ConsPlusNormal"/>
        <w:bidi w:val="0"/>
        <w:ind w:left="0" w:hanging="0"/>
        <w:jc w:val="center"/>
        <w:rPr/>
      </w:pPr>
      <w:r>
        <w:rPr>
          <w:b/>
        </w:rPr>
        <w:t>ПОСТАНОВЛЕНИЕ</w:t>
      </w:r>
    </w:p>
    <w:p>
      <w:pPr>
        <w:pStyle w:val="ConsPlusNormal"/>
        <w:bidi w:val="0"/>
        <w:ind w:left="0" w:hanging="0"/>
        <w:jc w:val="center"/>
        <w:rPr/>
      </w:pPr>
      <w:r>
        <w:rPr>
          <w:b/>
        </w:rPr>
        <w:t>от 17 ноября 2023 г. N 3468-па</w:t>
      </w:r>
    </w:p>
    <w:p>
      <w:pPr>
        <w:pStyle w:val="ConsPlusNormal"/>
        <w:bidi w:val="0"/>
        <w:ind w:left="0" w:hanging="0"/>
        <w:jc w:val="center"/>
        <w:rPr>
          <w:b/>
          <w:b/>
        </w:rPr>
      </w:pPr>
      <w:r>
        <w:rPr>
          <w:b/>
        </w:rPr>
      </w:r>
    </w:p>
    <w:p>
      <w:pPr>
        <w:pStyle w:val="ConsPlusNormal"/>
        <w:bidi w:val="0"/>
        <w:ind w:left="0" w:hanging="0"/>
        <w:jc w:val="center"/>
        <w:rPr/>
      </w:pPr>
      <w:r>
        <w:rPr>
          <w:b/>
        </w:rPr>
        <w:t>ОБ УТВЕРЖДЕНИИ МУНИЦИПАЛЬНОЙ ПРОГРАММЫ</w:t>
      </w:r>
    </w:p>
    <w:p>
      <w:pPr>
        <w:pStyle w:val="ConsPlusNormal"/>
        <w:bidi w:val="0"/>
        <w:ind w:left="0" w:hanging="0"/>
        <w:jc w:val="center"/>
        <w:rPr/>
      </w:pPr>
      <w:r>
        <w:rPr>
          <w:b/>
        </w:rPr>
        <w:t>"РАЗВИТИЕ ОБРАЗОВАНИЯ В ГОРОДСКОМ ОКРУГЕ</w:t>
      </w:r>
    </w:p>
    <w:p>
      <w:pPr>
        <w:pStyle w:val="ConsPlusNormal"/>
        <w:bidi w:val="0"/>
        <w:ind w:left="0" w:hanging="0"/>
        <w:jc w:val="center"/>
        <w:rPr/>
      </w:pPr>
      <w:r>
        <w:rPr>
          <w:b/>
        </w:rPr>
        <w:t>"ГОРОД ЮЖНО-САХАЛИНСК" НА 2024 - 2030 ГОДЫ"</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center"/>
              <w:rPr/>
            </w:pPr>
            <w:r>
              <w:rPr>
                <w:color w:val="392C69"/>
              </w:rPr>
              <w:t>Список изменяющих документов</w:t>
            </w:r>
          </w:p>
          <w:p>
            <w:pPr>
              <w:pStyle w:val="ConsPlusNormal"/>
              <w:widowControl w:val="false"/>
              <w:tabs>
                <w:tab w:val="clear" w:pos="720"/>
              </w:tabs>
              <w:bidi w:val="0"/>
              <w:ind w:left="0" w:hanging="0"/>
              <w:jc w:val="center"/>
              <w:rPr/>
            </w:pPr>
            <w:r>
              <w:rPr>
                <w:color w:val="392C69"/>
              </w:rPr>
              <w:t>(в ред. Постановлений Администрации города Южно-Сахалинска</w:t>
            </w:r>
          </w:p>
          <w:p>
            <w:pPr>
              <w:pStyle w:val="ConsPlusNormal"/>
              <w:widowControl w:val="false"/>
              <w:tabs>
                <w:tab w:val="clear" w:pos="720"/>
              </w:tabs>
              <w:bidi w:val="0"/>
              <w:ind w:left="0" w:hanging="0"/>
              <w:jc w:val="center"/>
              <w:rPr/>
            </w:pPr>
            <w:r>
              <w:rPr>
                <w:color w:val="392C69"/>
              </w:rPr>
              <w:t xml:space="preserve">от 12.12.2023 </w:t>
            </w:r>
            <w:hyperlink r:id="rId2">
              <w:r>
                <w:rPr>
                  <w:color w:val="0000FF"/>
                </w:rPr>
                <w:t>N 3687-па</w:t>
              </w:r>
            </w:hyperlink>
            <w:r>
              <w:rPr>
                <w:color w:val="392C69"/>
              </w:rPr>
              <w:t xml:space="preserve">, от 03.04.2024 </w:t>
            </w:r>
            <w:hyperlink r:id="rId3">
              <w:r>
                <w:rPr>
                  <w:color w:val="0000FF"/>
                </w:rPr>
                <w:t>N 914-па</w:t>
              </w:r>
            </w:hyperlink>
            <w:r>
              <w:rPr>
                <w:color w:val="392C69"/>
              </w:rPr>
              <w:t>)</w:t>
            </w:r>
          </w:p>
        </w:tc>
        <w:tc>
          <w:tcPr>
            <w:tcW w:w="113" w:type="dxa"/>
            <w:tcBorders/>
            <w:shd w:color="auto" w:fill="F4F3F8"/>
          </w:tcPr>
          <w:p>
            <w:pPr>
              <w:pStyle w:val="ConsPlusNormal"/>
              <w:widowControl w:val="false"/>
              <w:tabs>
                <w:tab w:val="clear" w:pos="720"/>
              </w:tabs>
              <w:bidi w:val="0"/>
              <w:ind w:left="0" w:hanging="0"/>
              <w:jc w:val="center"/>
              <w:rPr>
                <w:color w:val="392C69"/>
              </w:rPr>
            </w:pPr>
            <w:r>
              <w:rPr>
                <w:color w:val="392C69"/>
              </w:rPr>
            </w:r>
          </w:p>
        </w:tc>
      </w:tr>
    </w:tbl>
    <w:p>
      <w:pPr>
        <w:pStyle w:val="ConsPlusNormal"/>
        <w:widowControl w:val="false"/>
        <w:bidi w:val="0"/>
        <w:ind w:left="0" w:firstLine="540"/>
        <w:jc w:val="both"/>
        <w:rPr/>
      </w:pPr>
      <w:r>
        <w:rPr/>
      </w:r>
    </w:p>
    <w:p>
      <w:pPr>
        <w:pStyle w:val="ConsPlusNormal"/>
        <w:bidi w:val="0"/>
        <w:ind w:left="0" w:firstLine="540"/>
        <w:jc w:val="both"/>
        <w:rPr/>
      </w:pPr>
      <w:r>
        <w:rPr/>
        <w:t xml:space="preserve">В соответствии с Бюджетным </w:t>
      </w:r>
      <w:hyperlink r:id="rId4">
        <w:r>
          <w:rPr>
            <w:color w:val="0000FF"/>
          </w:rPr>
          <w:t>кодексом</w:t>
        </w:r>
      </w:hyperlink>
      <w:r>
        <w:rPr/>
        <w:t xml:space="preserve"> Российской Федерации, </w:t>
      </w:r>
      <w:hyperlink r:id="rId5">
        <w:r>
          <w:rPr>
            <w:color w:val="0000FF"/>
          </w:rPr>
          <w:t>ст. 16</w:t>
        </w:r>
      </w:hyperlink>
      <w:r>
        <w:rPr/>
        <w:t xml:space="preserve"> Федерального закона от 06.10.2003 N 131-ФЗ "Об общих принципах организации местного самоуправления в Российской Федерации", </w:t>
      </w:r>
      <w:hyperlink r:id="rId6">
        <w:r>
          <w:rPr>
            <w:color w:val="0000FF"/>
          </w:rPr>
          <w:t>постановлением</w:t>
        </w:r>
      </w:hyperlink>
      <w:r>
        <w:rPr/>
        <w:t xml:space="preserve"> Правительства Сахалинской области от 23.10.2023 N 534 "Об утверждении государственной программы Сахалинской области "Развитие образования в Сахалинской области" и о признании утратившими силу некоторых нормативных правовых актов Правительства Сахалинской области", </w:t>
      </w:r>
      <w:hyperlink r:id="rId7">
        <w:r>
          <w:rPr>
            <w:color w:val="0000FF"/>
          </w:rPr>
          <w:t>решением</w:t>
        </w:r>
      </w:hyperlink>
      <w:r>
        <w:rPr/>
        <w:t xml:space="preserve"> Городской Думы города Южно-Сахалинска от 08.12.2023 N 1285/66вн-23-6 "О бюджете городского округа "Город Южно-Сахалинск" на 2024 год и на плановый период 2025 и 2026 годов", </w:t>
      </w:r>
      <w:hyperlink r:id="rId8">
        <w:r>
          <w:rPr>
            <w:color w:val="0000FF"/>
          </w:rPr>
          <w:t>постановлением</w:t>
        </w:r>
      </w:hyperlink>
      <w:r>
        <w:rPr/>
        <w:t xml:space="preserve"> администрации города Южно-Сахалинска от 24.04.2023 N 1178-па "Об утверждении Порядка разработки, реализации и оценки эффективности муниципальных программ", </w:t>
      </w:r>
      <w:hyperlink r:id="rId9">
        <w:r>
          <w:rPr>
            <w:color w:val="0000FF"/>
          </w:rPr>
          <w:t>распоряжением</w:t>
        </w:r>
      </w:hyperlink>
      <w:r>
        <w:rPr/>
        <w:t xml:space="preserve"> администрации города Южно-Сахалинска от 23.12.2022 N 1049-р "Об утверждении Перечня муниципальных программ городского округа "Город Южно-Сахалинск" на 2024 - 2030 годы" администрация города Южно-Сахалинска постановляет:</w:t>
      </w:r>
    </w:p>
    <w:p>
      <w:pPr>
        <w:pStyle w:val="ConsPlusNormal"/>
        <w:bidi w:val="0"/>
        <w:ind w:left="0" w:hanging="0"/>
        <w:jc w:val="both"/>
        <w:rPr/>
      </w:pPr>
      <w:r>
        <w:rPr/>
        <w:t xml:space="preserve">(преамбула в ред. </w:t>
      </w:r>
      <w:hyperlink r:id="rId10">
        <w:r>
          <w:rPr>
            <w:color w:val="0000FF"/>
          </w:rPr>
          <w:t>Постановления</w:t>
        </w:r>
      </w:hyperlink>
      <w:r>
        <w:rPr/>
        <w:t xml:space="preserve"> Администрации города Южно-Сахалинска от 03.04.2024 N 914-па)</w:t>
      </w:r>
    </w:p>
    <w:p>
      <w:pPr>
        <w:pStyle w:val="ConsPlusNormal"/>
        <w:bidi w:val="0"/>
        <w:ind w:left="0" w:firstLine="540"/>
        <w:jc w:val="both"/>
        <w:rPr/>
      </w:pPr>
      <w:r>
        <w:rPr/>
      </w:r>
    </w:p>
    <w:p>
      <w:pPr>
        <w:pStyle w:val="ConsPlusNormal"/>
        <w:bidi w:val="0"/>
        <w:ind w:left="0" w:firstLine="540"/>
        <w:jc w:val="both"/>
        <w:rPr/>
      </w:pPr>
      <w:r>
        <w:rPr/>
        <w:t xml:space="preserve">1. Утвердить муниципальную </w:t>
      </w:r>
      <w:hyperlink w:anchor="Par35">
        <w:r>
          <w:rPr>
            <w:color w:val="0000FF"/>
          </w:rPr>
          <w:t>программу</w:t>
        </w:r>
      </w:hyperlink>
      <w:r>
        <w:rPr/>
        <w:t xml:space="preserve"> "Развитие образования в городском округе "Город Южно-Сахалинск" на 2024 - 2030 годы" (приложение).</w:t>
      </w:r>
    </w:p>
    <w:p>
      <w:pPr>
        <w:pStyle w:val="ConsPlusNormal"/>
        <w:bidi w:val="0"/>
        <w:spacing w:before="160" w:after="0"/>
        <w:ind w:left="0" w:firstLine="540"/>
        <w:jc w:val="both"/>
        <w:rPr/>
      </w:pPr>
      <w:r>
        <w:rPr/>
        <w:t>2. Настоящее постановление вступает в силу с 01.01.2024.</w:t>
      </w:r>
    </w:p>
    <w:p>
      <w:pPr>
        <w:pStyle w:val="ConsPlusNormal"/>
        <w:bidi w:val="0"/>
        <w:spacing w:before="160" w:after="0"/>
        <w:ind w:left="0" w:firstLine="540"/>
        <w:jc w:val="both"/>
        <w:rPr/>
      </w:pPr>
      <w:r>
        <w:rPr/>
        <w:t>3. Опубликовать настоящее постановление в газете "Южно-Сахалинск сегодня" и разместить на официальном сайте администрации города Южно-Сахалинска.</w:t>
      </w:r>
    </w:p>
    <w:p>
      <w:pPr>
        <w:pStyle w:val="ConsPlusNormal"/>
        <w:bidi w:val="0"/>
        <w:spacing w:before="160" w:after="0"/>
        <w:ind w:left="0" w:firstLine="540"/>
        <w:jc w:val="both"/>
        <w:rPr/>
      </w:pPr>
      <w:r>
        <w:rPr/>
        <w:t>4. Контроль исполнения постановления администрации города возложить на директора Департамента образования администрации города Южно-Сахалинска (Мирова С.А.).</w:t>
      </w:r>
    </w:p>
    <w:p>
      <w:pPr>
        <w:pStyle w:val="ConsPlusNormal"/>
        <w:bidi w:val="0"/>
        <w:ind w:left="0" w:firstLine="540"/>
        <w:jc w:val="both"/>
        <w:rPr/>
      </w:pPr>
      <w:r>
        <w:rPr/>
      </w:r>
    </w:p>
    <w:p>
      <w:pPr>
        <w:pStyle w:val="ConsPlusNormal"/>
        <w:bidi w:val="0"/>
        <w:ind w:left="0" w:hanging="0"/>
        <w:jc w:val="right"/>
        <w:rPr/>
      </w:pPr>
      <w:r>
        <w:rPr/>
        <w:t>Мэр г. Южно-Сахалинска</w:t>
      </w:r>
    </w:p>
    <w:p>
      <w:pPr>
        <w:pStyle w:val="ConsPlusNormal"/>
        <w:bidi w:val="0"/>
        <w:ind w:left="0" w:hanging="0"/>
        <w:jc w:val="right"/>
        <w:rPr/>
      </w:pPr>
      <w:r>
        <w:rPr/>
        <w:t>С.А.Надсадин</w:t>
      </w:r>
    </w:p>
    <w:p>
      <w:pPr>
        <w:pStyle w:val="ConsPlusNormal"/>
        <w:bidi w:val="0"/>
        <w:ind w:left="0" w:hanging="0"/>
        <w:jc w:val="right"/>
        <w:rPr/>
      </w:pPr>
      <w:r>
        <w:rPr/>
      </w:r>
    </w:p>
    <w:p>
      <w:pPr>
        <w:pStyle w:val="ConsPlusNormal"/>
        <w:bidi w:val="0"/>
        <w:ind w:left="0" w:hanging="0"/>
        <w:jc w:val="right"/>
        <w:rPr/>
      </w:pPr>
      <w:r>
        <w:rPr/>
      </w:r>
    </w:p>
    <w:p>
      <w:pPr>
        <w:pStyle w:val="ConsPlusNormal"/>
        <w:bidi w:val="0"/>
        <w:ind w:left="0" w:hanging="0"/>
        <w:jc w:val="right"/>
        <w:rPr/>
      </w:pPr>
      <w:r>
        <w:rPr/>
      </w:r>
    </w:p>
    <w:p>
      <w:pPr>
        <w:pStyle w:val="ConsPlusNormal"/>
        <w:bidi w:val="0"/>
        <w:ind w:left="0" w:hanging="0"/>
        <w:jc w:val="right"/>
        <w:rPr/>
      </w:pPr>
      <w:r>
        <w:rPr/>
      </w:r>
    </w:p>
    <w:p>
      <w:pPr>
        <w:pStyle w:val="ConsPlusNormal"/>
        <w:bidi w:val="0"/>
        <w:ind w:left="0" w:hanging="0"/>
        <w:jc w:val="right"/>
        <w:rPr/>
      </w:pPr>
      <w:r>
        <w:rPr/>
      </w:r>
    </w:p>
    <w:p>
      <w:pPr>
        <w:pStyle w:val="ConsPlusNormal"/>
        <w:numPr>
          <w:ilvl w:val="0"/>
          <w:numId w:val="0"/>
        </w:numPr>
        <w:bidi w:val="0"/>
        <w:ind w:left="0" w:hanging="0"/>
        <w:jc w:val="right"/>
        <w:outlineLvl w:val="0"/>
        <w:rPr/>
      </w:pPr>
      <w:r>
        <w:rPr/>
        <w:t>Приложение</w:t>
      </w:r>
    </w:p>
    <w:p>
      <w:pPr>
        <w:pStyle w:val="ConsPlusNormal"/>
        <w:bidi w:val="0"/>
        <w:ind w:left="0" w:hanging="0"/>
        <w:jc w:val="left"/>
        <w:rPr/>
      </w:pPr>
      <w:r>
        <w:rPr/>
      </w:r>
    </w:p>
    <w:p>
      <w:pPr>
        <w:pStyle w:val="ConsPlusNormal"/>
        <w:bidi w:val="0"/>
        <w:ind w:left="0" w:hanging="0"/>
        <w:jc w:val="right"/>
        <w:rPr/>
      </w:pPr>
      <w:r>
        <w:rPr/>
        <w:t>Утверждена</w:t>
      </w:r>
    </w:p>
    <w:p>
      <w:pPr>
        <w:pStyle w:val="ConsPlusNormal"/>
        <w:bidi w:val="0"/>
        <w:ind w:left="0" w:hanging="0"/>
        <w:jc w:val="right"/>
        <w:rPr/>
      </w:pPr>
      <w:r>
        <w:rPr/>
        <w:t>постановлением</w:t>
      </w:r>
    </w:p>
    <w:p>
      <w:pPr>
        <w:pStyle w:val="ConsPlusNormal"/>
        <w:bidi w:val="0"/>
        <w:ind w:left="0" w:hanging="0"/>
        <w:jc w:val="right"/>
        <w:rPr/>
      </w:pPr>
      <w:r>
        <w:rPr/>
        <w:t>администрации г. Южно-Сахалинска</w:t>
      </w:r>
    </w:p>
    <w:p>
      <w:pPr>
        <w:pStyle w:val="ConsPlusNormal"/>
        <w:bidi w:val="0"/>
        <w:ind w:left="0" w:hanging="0"/>
        <w:jc w:val="right"/>
        <w:rPr/>
      </w:pPr>
      <w:r>
        <w:rPr/>
        <w:t>от 17.11.2023 N 3468-па</w:t>
      </w:r>
    </w:p>
    <w:p>
      <w:pPr>
        <w:pStyle w:val="ConsPlusNormal"/>
        <w:bidi w:val="0"/>
        <w:ind w:left="0" w:hanging="0"/>
        <w:jc w:val="left"/>
        <w:rPr/>
      </w:pPr>
      <w:r>
        <w:rPr/>
      </w:r>
    </w:p>
    <w:p>
      <w:pPr>
        <w:pStyle w:val="ConsPlusNormal"/>
        <w:bidi w:val="0"/>
        <w:ind w:left="0" w:hanging="0"/>
        <w:jc w:val="center"/>
        <w:rPr/>
      </w:pPr>
      <w:bookmarkStart w:id="0" w:name="Par35"/>
      <w:bookmarkEnd w:id="0"/>
      <w:r>
        <w:rPr>
          <w:b/>
        </w:rPr>
        <w:t>МУНИЦИПАЛЬНАЯ ПРОГРАММА</w:t>
      </w:r>
    </w:p>
    <w:p>
      <w:pPr>
        <w:pStyle w:val="ConsPlusNormal"/>
        <w:bidi w:val="0"/>
        <w:ind w:left="0" w:hanging="0"/>
        <w:jc w:val="center"/>
        <w:rPr/>
      </w:pPr>
      <w:r>
        <w:rPr>
          <w:b/>
        </w:rPr>
        <w:t>"РАЗВИТИЕ ОБРАЗОВАНИЯ В ГОРОДСКОМ ОКРУГЕ</w:t>
      </w:r>
    </w:p>
    <w:p>
      <w:pPr>
        <w:pStyle w:val="ConsPlusNormal"/>
        <w:bidi w:val="0"/>
        <w:ind w:left="0" w:hanging="0"/>
        <w:jc w:val="center"/>
        <w:rPr/>
      </w:pPr>
      <w:r>
        <w:rPr>
          <w:b/>
        </w:rPr>
        <w:t>"ГОРОД ЮЖНО-САХАЛИНСК" НА 2024 - 2030 ГОДЫ"</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center"/>
              <w:rPr/>
            </w:pPr>
            <w:r>
              <w:rPr>
                <w:color w:val="392C69"/>
              </w:rPr>
              <w:t>Список изменяющих документов</w:t>
            </w:r>
          </w:p>
          <w:p>
            <w:pPr>
              <w:pStyle w:val="ConsPlusNormal"/>
              <w:widowControl w:val="false"/>
              <w:tabs>
                <w:tab w:val="clear" w:pos="720"/>
              </w:tabs>
              <w:bidi w:val="0"/>
              <w:ind w:left="0" w:hanging="0"/>
              <w:jc w:val="center"/>
              <w:rPr/>
            </w:pPr>
            <w:r>
              <w:rPr>
                <w:color w:val="392C69"/>
              </w:rPr>
              <w:t>(в ред. Постановлений Администрации города Южно-Сахалинска</w:t>
            </w:r>
          </w:p>
          <w:p>
            <w:pPr>
              <w:pStyle w:val="ConsPlusNormal"/>
              <w:widowControl w:val="false"/>
              <w:tabs>
                <w:tab w:val="clear" w:pos="720"/>
              </w:tabs>
              <w:bidi w:val="0"/>
              <w:ind w:left="0" w:hanging="0"/>
              <w:jc w:val="center"/>
              <w:rPr/>
            </w:pPr>
            <w:r>
              <w:rPr>
                <w:color w:val="392C69"/>
              </w:rPr>
              <w:t xml:space="preserve">от 12.12.2023 </w:t>
            </w:r>
            <w:hyperlink r:id="rId11">
              <w:r>
                <w:rPr>
                  <w:color w:val="0000FF"/>
                </w:rPr>
                <w:t>N 3687-па</w:t>
              </w:r>
            </w:hyperlink>
            <w:r>
              <w:rPr>
                <w:color w:val="392C69"/>
              </w:rPr>
              <w:t xml:space="preserve">, от 03.04.2024 </w:t>
            </w:r>
            <w:hyperlink r:id="rId12">
              <w:r>
                <w:rPr>
                  <w:color w:val="0000FF"/>
                </w:rPr>
                <w:t>N 914-па</w:t>
              </w:r>
            </w:hyperlink>
            <w:r>
              <w:rPr>
                <w:color w:val="392C69"/>
              </w:rPr>
              <w:t>)</w:t>
            </w:r>
          </w:p>
        </w:tc>
        <w:tc>
          <w:tcPr>
            <w:tcW w:w="113" w:type="dxa"/>
            <w:tcBorders/>
            <w:shd w:color="auto" w:fill="F4F3F8"/>
          </w:tcPr>
          <w:p>
            <w:pPr>
              <w:pStyle w:val="ConsPlusNormal"/>
              <w:widowControl w:val="false"/>
              <w:tabs>
                <w:tab w:val="clear" w:pos="720"/>
              </w:tabs>
              <w:bidi w:val="0"/>
              <w:ind w:left="0" w:hanging="0"/>
              <w:jc w:val="center"/>
              <w:rPr>
                <w:color w:val="392C69"/>
              </w:rPr>
            </w:pPr>
            <w:r>
              <w:rPr>
                <w:color w:val="392C69"/>
              </w:rPr>
            </w:r>
          </w:p>
        </w:tc>
      </w:tr>
    </w:tbl>
    <w:p>
      <w:pPr>
        <w:pStyle w:val="ConsPlusNormal"/>
        <w:widowControl w:val="false"/>
        <w:bidi w:val="0"/>
        <w:ind w:left="0" w:hanging="0"/>
        <w:jc w:val="left"/>
        <w:rPr/>
      </w:pPr>
      <w:r>
        <w:rPr/>
      </w:r>
    </w:p>
    <w:p>
      <w:pPr>
        <w:pStyle w:val="ConsPlusNormal"/>
        <w:numPr>
          <w:ilvl w:val="0"/>
          <w:numId w:val="0"/>
        </w:numPr>
        <w:bidi w:val="0"/>
        <w:ind w:left="0" w:hanging="0"/>
        <w:jc w:val="center"/>
        <w:outlineLvl w:val="1"/>
        <w:rPr/>
      </w:pPr>
      <w:r>
        <w:rPr>
          <w:b/>
        </w:rPr>
        <w:t>ПАСПОРТ</w:t>
      </w:r>
    </w:p>
    <w:p>
      <w:pPr>
        <w:pStyle w:val="ConsPlusNormal"/>
        <w:bidi w:val="0"/>
        <w:ind w:left="0" w:hanging="0"/>
        <w:jc w:val="center"/>
        <w:rPr/>
      </w:pPr>
      <w:r>
        <w:rPr>
          <w:b/>
        </w:rPr>
        <w:t>МУНИЦИПАЛЬНОЙ ПРОГРАММЫ</w:t>
      </w:r>
    </w:p>
    <w:p>
      <w:pPr>
        <w:pStyle w:val="ConsPlusNormal"/>
        <w:bidi w:val="0"/>
        <w:ind w:left="0" w:hanging="0"/>
        <w:jc w:val="right"/>
        <w:rPr/>
      </w:pPr>
      <w:r>
        <w:rPr/>
      </w:r>
    </w:p>
    <w:tbl>
      <w:tblPr>
        <w:tblW w:w="9070" w:type="dxa"/>
        <w:jc w:val="left"/>
        <w:tblInd w:w="0" w:type="dxa"/>
        <w:tblLayout w:type="fixed"/>
        <w:tblCellMar>
          <w:top w:w="102" w:type="dxa"/>
          <w:left w:w="62" w:type="dxa"/>
          <w:bottom w:w="102" w:type="dxa"/>
          <w:right w:w="62" w:type="dxa"/>
        </w:tblCellMar>
      </w:tblPr>
      <w:tblGrid>
        <w:gridCol w:w="3685"/>
        <w:gridCol w:w="5384"/>
      </w:tblGrid>
      <w:tr>
        <w:trPr/>
        <w:tc>
          <w:tcPr>
            <w:tcW w:w="3685" w:type="dxa"/>
            <w:tcBorders/>
          </w:tcPr>
          <w:p>
            <w:pPr>
              <w:pStyle w:val="ConsPlusNormal"/>
              <w:widowControl w:val="false"/>
              <w:tabs>
                <w:tab w:val="clear" w:pos="720"/>
              </w:tabs>
              <w:bidi w:val="0"/>
              <w:ind w:left="0" w:hanging="0"/>
              <w:jc w:val="left"/>
              <w:rPr/>
            </w:pPr>
            <w:r>
              <w:rPr/>
              <w:t>Наименование муниципальной программы</w:t>
            </w:r>
          </w:p>
        </w:tc>
        <w:tc>
          <w:tcPr>
            <w:tcW w:w="5384" w:type="dxa"/>
            <w:tcBorders/>
          </w:tcPr>
          <w:p>
            <w:pPr>
              <w:pStyle w:val="ConsPlusNormal"/>
              <w:widowControl w:val="false"/>
              <w:tabs>
                <w:tab w:val="clear" w:pos="720"/>
              </w:tabs>
              <w:bidi w:val="0"/>
              <w:ind w:left="0" w:hanging="0"/>
              <w:jc w:val="both"/>
              <w:rPr/>
            </w:pPr>
            <w:r>
              <w:rPr/>
              <w:t>"Развитие образования в городском округе "Город Южно-Сахалинск" на 2024 - 2030 годы"</w:t>
            </w:r>
          </w:p>
        </w:tc>
      </w:tr>
      <w:tr>
        <w:trPr/>
        <w:tc>
          <w:tcPr>
            <w:tcW w:w="3685" w:type="dxa"/>
            <w:tcBorders/>
          </w:tcPr>
          <w:p>
            <w:pPr>
              <w:pStyle w:val="ConsPlusNormal"/>
              <w:widowControl w:val="false"/>
              <w:tabs>
                <w:tab w:val="clear" w:pos="720"/>
              </w:tabs>
              <w:bidi w:val="0"/>
              <w:ind w:left="0" w:hanging="0"/>
              <w:jc w:val="left"/>
              <w:rPr/>
            </w:pPr>
            <w:r>
              <w:rPr/>
              <w:t>Ответственный исполнитель муниципальной программы</w:t>
            </w:r>
          </w:p>
        </w:tc>
        <w:tc>
          <w:tcPr>
            <w:tcW w:w="5384" w:type="dxa"/>
            <w:tcBorders/>
          </w:tcPr>
          <w:p>
            <w:pPr>
              <w:pStyle w:val="ConsPlusNormal"/>
              <w:widowControl w:val="false"/>
              <w:tabs>
                <w:tab w:val="clear" w:pos="720"/>
              </w:tabs>
              <w:bidi w:val="0"/>
              <w:ind w:left="0" w:hanging="0"/>
              <w:jc w:val="both"/>
              <w:rPr/>
            </w:pPr>
            <w:r>
              <w:rPr/>
              <w:t>Департамент образования администрации города Южно-Сахалинска</w:t>
            </w:r>
          </w:p>
        </w:tc>
      </w:tr>
      <w:tr>
        <w:trPr/>
        <w:tc>
          <w:tcPr>
            <w:tcW w:w="3685" w:type="dxa"/>
            <w:tcBorders/>
          </w:tcPr>
          <w:p>
            <w:pPr>
              <w:pStyle w:val="ConsPlusNormal"/>
              <w:widowControl w:val="false"/>
              <w:tabs>
                <w:tab w:val="clear" w:pos="720"/>
              </w:tabs>
              <w:bidi w:val="0"/>
              <w:ind w:left="0" w:hanging="0"/>
              <w:jc w:val="left"/>
              <w:rPr/>
            </w:pPr>
            <w:r>
              <w:rPr/>
              <w:t>Соисполнители муниципальной программы</w:t>
            </w:r>
          </w:p>
        </w:tc>
        <w:tc>
          <w:tcPr>
            <w:tcW w:w="5384" w:type="dxa"/>
            <w:tcBorders/>
          </w:tcPr>
          <w:p>
            <w:pPr>
              <w:pStyle w:val="ConsPlusNormal"/>
              <w:widowControl w:val="false"/>
              <w:tabs>
                <w:tab w:val="clear" w:pos="720"/>
              </w:tabs>
              <w:bidi w:val="0"/>
              <w:ind w:left="0" w:hanging="0"/>
              <w:jc w:val="both"/>
              <w:rPr/>
            </w:pPr>
            <w:r>
              <w:rPr/>
              <w:t>- Дошкольные, общеобразовательные организации и организации дополнительного образования (далее - образовательные организации, учреждения);</w:t>
            </w:r>
          </w:p>
          <w:p>
            <w:pPr>
              <w:pStyle w:val="ConsPlusNormal"/>
              <w:widowControl w:val="false"/>
              <w:tabs>
                <w:tab w:val="clear" w:pos="720"/>
              </w:tabs>
              <w:bidi w:val="0"/>
              <w:ind w:left="0" w:hanging="0"/>
              <w:jc w:val="both"/>
              <w:rPr/>
            </w:pPr>
            <w:r>
              <w:rPr/>
              <w:t>- Муниципальное казенное учреждение городского округа "Город Южно-Сахалинск" "Управление капитального строительства";</w:t>
            </w:r>
          </w:p>
          <w:p>
            <w:pPr>
              <w:pStyle w:val="ConsPlusNormal"/>
              <w:widowControl w:val="false"/>
              <w:tabs>
                <w:tab w:val="clear" w:pos="720"/>
              </w:tabs>
              <w:bidi w:val="0"/>
              <w:ind w:left="0" w:hanging="0"/>
              <w:jc w:val="both"/>
              <w:rPr/>
            </w:pPr>
            <w:r>
              <w:rPr/>
              <w:t>- Департамент по физической культуре и спорту администрации города Южно-Сахалинска;</w:t>
            </w:r>
          </w:p>
          <w:p>
            <w:pPr>
              <w:pStyle w:val="ConsPlusNormal"/>
              <w:widowControl w:val="false"/>
              <w:tabs>
                <w:tab w:val="clear" w:pos="720"/>
              </w:tabs>
              <w:bidi w:val="0"/>
              <w:ind w:left="0" w:hanging="0"/>
              <w:jc w:val="both"/>
              <w:rPr/>
            </w:pPr>
            <w:r>
              <w:rPr/>
              <w:t>- Администрация города Южно-Сахалинска в лице Департамента по управлению муниципальным имуществом;</w:t>
            </w:r>
          </w:p>
          <w:p>
            <w:pPr>
              <w:pStyle w:val="ConsPlusNormal"/>
              <w:widowControl w:val="false"/>
              <w:tabs>
                <w:tab w:val="clear" w:pos="720"/>
              </w:tabs>
              <w:bidi w:val="0"/>
              <w:ind w:left="0" w:hanging="0"/>
              <w:jc w:val="both"/>
              <w:rPr/>
            </w:pPr>
            <w:r>
              <w:rPr/>
              <w:t>- Департамент культуры и туризма администрации города Южно-Сахалинска;</w:t>
            </w:r>
          </w:p>
          <w:p>
            <w:pPr>
              <w:pStyle w:val="ConsPlusNormal"/>
              <w:widowControl w:val="false"/>
              <w:tabs>
                <w:tab w:val="clear" w:pos="720"/>
              </w:tabs>
              <w:bidi w:val="0"/>
              <w:ind w:left="0" w:hanging="0"/>
              <w:jc w:val="both"/>
              <w:rPr/>
            </w:pPr>
            <w:r>
              <w:rPr/>
              <w:t>- Областное казенное учреждение "Южно-Сахалинский центр занятости населения" (по согласованию);</w:t>
            </w:r>
          </w:p>
          <w:p>
            <w:pPr>
              <w:pStyle w:val="ConsPlusNormal"/>
              <w:widowControl w:val="false"/>
              <w:tabs>
                <w:tab w:val="clear" w:pos="720"/>
              </w:tabs>
              <w:bidi w:val="0"/>
              <w:ind w:left="0" w:hanging="0"/>
              <w:jc w:val="both"/>
              <w:rPr/>
            </w:pPr>
            <w:r>
              <w:rPr/>
              <w:t>- Государственное казенное учреждение "Центр социальной поддержки Сахалинской области" отделение по городу Южно-Сахалинску (по согласованию);</w:t>
            </w:r>
          </w:p>
          <w:p>
            <w:pPr>
              <w:pStyle w:val="ConsPlusNormal"/>
              <w:widowControl w:val="false"/>
              <w:tabs>
                <w:tab w:val="clear" w:pos="720"/>
              </w:tabs>
              <w:bidi w:val="0"/>
              <w:ind w:left="0" w:hanging="0"/>
              <w:jc w:val="both"/>
              <w:rPr/>
            </w:pPr>
            <w:r>
              <w:rPr/>
              <w:t>- Государственное бюджетное учреждение здравоохранения "Южно-Сахалинская детская городская поликлиника" (по согласованию);</w:t>
            </w:r>
          </w:p>
          <w:p>
            <w:pPr>
              <w:pStyle w:val="ConsPlusNormal"/>
              <w:widowControl w:val="false"/>
              <w:tabs>
                <w:tab w:val="clear" w:pos="720"/>
              </w:tabs>
              <w:bidi w:val="0"/>
              <w:ind w:left="0" w:hanging="0"/>
              <w:jc w:val="both"/>
              <w:rPr/>
            </w:pPr>
            <w:r>
              <w:rPr/>
              <w:t>- Муниципальное казенное учреждение "Управление жилищной политики города Южно-Сахалинска";</w:t>
            </w:r>
          </w:p>
          <w:p>
            <w:pPr>
              <w:pStyle w:val="ConsPlusNormal"/>
              <w:widowControl w:val="false"/>
              <w:tabs>
                <w:tab w:val="clear" w:pos="720"/>
              </w:tabs>
              <w:bidi w:val="0"/>
              <w:ind w:left="0" w:hanging="0"/>
              <w:jc w:val="both"/>
              <w:rPr/>
            </w:pPr>
            <w:r>
              <w:rPr/>
              <w:t>- Департамент дорожного хозяйства и благоустройства администрации города Южно-Сахалинска;</w:t>
            </w:r>
          </w:p>
          <w:p>
            <w:pPr>
              <w:pStyle w:val="ConsPlusNormal"/>
              <w:widowControl w:val="false"/>
              <w:tabs>
                <w:tab w:val="clear" w:pos="720"/>
              </w:tabs>
              <w:bidi w:val="0"/>
              <w:ind w:left="0" w:hanging="0"/>
              <w:jc w:val="both"/>
              <w:rPr/>
            </w:pPr>
            <w:r>
              <w:rPr/>
              <w:t>- Муниципальное казенное учреждение "Управление мониторинга дорожного хозяйства и благоустройства";</w:t>
            </w:r>
          </w:p>
          <w:p>
            <w:pPr>
              <w:pStyle w:val="ConsPlusNormal"/>
              <w:widowControl w:val="false"/>
              <w:tabs>
                <w:tab w:val="clear" w:pos="720"/>
              </w:tabs>
              <w:bidi w:val="0"/>
              <w:ind w:left="0" w:hanging="0"/>
              <w:jc w:val="both"/>
              <w:rPr/>
            </w:pPr>
            <w:r>
              <w:rPr/>
              <w:t>- Областное автономное учреждение "Оздоровительно-досуговый центр "Юбилейный" (по согласованию);</w:t>
            </w:r>
          </w:p>
          <w:p>
            <w:pPr>
              <w:pStyle w:val="ConsPlusNormal"/>
              <w:widowControl w:val="false"/>
              <w:tabs>
                <w:tab w:val="clear" w:pos="720"/>
              </w:tabs>
              <w:bidi w:val="0"/>
              <w:ind w:left="0" w:hanging="0"/>
              <w:jc w:val="both"/>
              <w:rPr/>
            </w:pPr>
            <w:r>
              <w:rPr/>
              <w:t>- Образовательные организации высшего образования (по согласованию);</w:t>
            </w:r>
          </w:p>
          <w:p>
            <w:pPr>
              <w:pStyle w:val="ConsPlusNormal"/>
              <w:widowControl w:val="false"/>
              <w:tabs>
                <w:tab w:val="clear" w:pos="720"/>
              </w:tabs>
              <w:bidi w:val="0"/>
              <w:ind w:left="0" w:hanging="0"/>
              <w:jc w:val="both"/>
              <w:rPr/>
            </w:pPr>
            <w:r>
              <w:rPr/>
              <w:t>- Медицинские учреждения (организации) (по согласованию);</w:t>
            </w:r>
          </w:p>
          <w:p>
            <w:pPr>
              <w:pStyle w:val="ConsPlusNormal"/>
              <w:widowControl w:val="false"/>
              <w:tabs>
                <w:tab w:val="clear" w:pos="720"/>
              </w:tabs>
              <w:bidi w:val="0"/>
              <w:ind w:left="0" w:hanging="0"/>
              <w:jc w:val="both"/>
              <w:rPr/>
            </w:pPr>
            <w:r>
              <w:rPr/>
              <w:t>- Общественные, негосударственные организации</w:t>
            </w:r>
          </w:p>
        </w:tc>
      </w:tr>
      <w:tr>
        <w:trPr/>
        <w:tc>
          <w:tcPr>
            <w:tcW w:w="3685" w:type="dxa"/>
            <w:tcBorders/>
          </w:tcPr>
          <w:p>
            <w:pPr>
              <w:pStyle w:val="ConsPlusNormal"/>
              <w:widowControl w:val="false"/>
              <w:tabs>
                <w:tab w:val="clear" w:pos="720"/>
              </w:tabs>
              <w:bidi w:val="0"/>
              <w:ind w:left="0" w:hanging="0"/>
              <w:jc w:val="left"/>
              <w:rPr/>
            </w:pPr>
            <w:r>
              <w:rPr/>
              <w:t>Подпрограммы муниципальной программы</w:t>
            </w:r>
          </w:p>
        </w:tc>
        <w:tc>
          <w:tcPr>
            <w:tcW w:w="5384" w:type="dxa"/>
            <w:tcBorders/>
          </w:tcPr>
          <w:p>
            <w:pPr>
              <w:pStyle w:val="ConsPlusNormal"/>
              <w:widowControl w:val="false"/>
              <w:tabs>
                <w:tab w:val="clear" w:pos="720"/>
              </w:tabs>
              <w:bidi w:val="0"/>
              <w:ind w:left="0" w:hanging="0"/>
              <w:jc w:val="both"/>
              <w:rPr/>
            </w:pPr>
            <w:hyperlink w:anchor="Par789">
              <w:r>
                <w:rPr>
                  <w:color w:val="0000FF"/>
                </w:rPr>
                <w:t>Подпрограмма 1</w:t>
              </w:r>
            </w:hyperlink>
            <w:r>
              <w:rPr/>
              <w:t xml:space="preserve"> "Повышение качества и доступности общего образования, дополнительного образования и социальной защиты детей"</w:t>
            </w:r>
          </w:p>
          <w:p>
            <w:pPr>
              <w:pStyle w:val="ConsPlusNormal"/>
              <w:widowControl w:val="false"/>
              <w:tabs>
                <w:tab w:val="clear" w:pos="720"/>
              </w:tabs>
              <w:bidi w:val="0"/>
              <w:ind w:left="0" w:hanging="0"/>
              <w:jc w:val="both"/>
              <w:rPr/>
            </w:pPr>
            <w:hyperlink w:anchor="Par1068">
              <w:r>
                <w:rPr>
                  <w:color w:val="0000FF"/>
                </w:rPr>
                <w:t>Подпрограмма 2</w:t>
              </w:r>
            </w:hyperlink>
            <w:r>
              <w:rPr/>
              <w:t xml:space="preserve"> "Развитие кадрового потенциала"</w:t>
            </w:r>
          </w:p>
          <w:p>
            <w:pPr>
              <w:pStyle w:val="ConsPlusNormal"/>
              <w:widowControl w:val="false"/>
              <w:tabs>
                <w:tab w:val="clear" w:pos="720"/>
              </w:tabs>
              <w:bidi w:val="0"/>
              <w:ind w:left="0" w:hanging="0"/>
              <w:jc w:val="both"/>
              <w:rPr/>
            </w:pPr>
            <w:hyperlink w:anchor="Par1271">
              <w:r>
                <w:rPr>
                  <w:color w:val="0000FF"/>
                </w:rPr>
                <w:t>Подпрограмма 3</w:t>
              </w:r>
            </w:hyperlink>
            <w:r>
              <w:rPr/>
              <w:t xml:space="preserve"> "Здоровое питание"</w:t>
            </w:r>
          </w:p>
          <w:p>
            <w:pPr>
              <w:pStyle w:val="ConsPlusNormal"/>
              <w:widowControl w:val="false"/>
              <w:tabs>
                <w:tab w:val="clear" w:pos="720"/>
              </w:tabs>
              <w:bidi w:val="0"/>
              <w:ind w:left="0" w:hanging="0"/>
              <w:jc w:val="both"/>
              <w:rPr/>
            </w:pPr>
            <w:hyperlink w:anchor="Par1460">
              <w:r>
                <w:rPr>
                  <w:color w:val="0000FF"/>
                </w:rPr>
                <w:t>Подпрограмма 4</w:t>
              </w:r>
            </w:hyperlink>
            <w:r>
              <w:rPr/>
              <w:t xml:space="preserve"> "Организация отдыха, оздоровления и занятости детей, подростков и молодежи"</w:t>
            </w:r>
          </w:p>
          <w:p>
            <w:pPr>
              <w:pStyle w:val="ConsPlusNormal"/>
              <w:widowControl w:val="false"/>
              <w:tabs>
                <w:tab w:val="clear" w:pos="720"/>
              </w:tabs>
              <w:bidi w:val="0"/>
              <w:ind w:left="0" w:hanging="0"/>
              <w:jc w:val="both"/>
              <w:rPr/>
            </w:pPr>
            <w:hyperlink w:anchor="Par1639">
              <w:r>
                <w:rPr>
                  <w:color w:val="0000FF"/>
                </w:rPr>
                <w:t>Подпрограмма 5</w:t>
              </w:r>
            </w:hyperlink>
            <w:r>
              <w:rPr/>
              <w:t xml:space="preserve"> "Безопасность образовательных организаций"</w:t>
            </w:r>
          </w:p>
          <w:p>
            <w:pPr>
              <w:pStyle w:val="ConsPlusNormal"/>
              <w:widowControl w:val="false"/>
              <w:tabs>
                <w:tab w:val="clear" w:pos="720"/>
              </w:tabs>
              <w:bidi w:val="0"/>
              <w:ind w:left="0" w:hanging="0"/>
              <w:jc w:val="both"/>
              <w:rPr/>
            </w:pPr>
            <w:hyperlink w:anchor="Par1787">
              <w:r>
                <w:rPr>
                  <w:color w:val="0000FF"/>
                </w:rPr>
                <w:t>Подпрограмма 6</w:t>
              </w:r>
            </w:hyperlink>
            <w:r>
              <w:rPr/>
              <w:t xml:space="preserve"> "Организация бухгалтерского и налогового учета, ведение хозяйственной деятельности в организациях подведомственных Департаменту образования"</w:t>
            </w:r>
          </w:p>
          <w:p>
            <w:pPr>
              <w:pStyle w:val="ConsPlusNormal"/>
              <w:widowControl w:val="false"/>
              <w:tabs>
                <w:tab w:val="clear" w:pos="720"/>
              </w:tabs>
              <w:bidi w:val="0"/>
              <w:ind w:left="0" w:hanging="0"/>
              <w:jc w:val="both"/>
              <w:rPr/>
            </w:pPr>
            <w:hyperlink w:anchor="Par1926">
              <w:r>
                <w:rPr>
                  <w:color w:val="0000FF"/>
                </w:rPr>
                <w:t>Подпрограмма 7</w:t>
              </w:r>
            </w:hyperlink>
            <w:r>
              <w:rPr/>
              <w:t xml:space="preserve"> "Строительство, реконструкция и капитальные ремонты образовательных организаций, приобретение объектов недвижимого имущества"</w:t>
            </w:r>
          </w:p>
        </w:tc>
      </w:tr>
      <w:tr>
        <w:trPr/>
        <w:tc>
          <w:tcPr>
            <w:tcW w:w="9069" w:type="dxa"/>
            <w:gridSpan w:val="2"/>
            <w:tcBorders/>
          </w:tcPr>
          <w:p>
            <w:pPr>
              <w:pStyle w:val="ConsPlusNormal"/>
              <w:widowControl w:val="false"/>
              <w:tabs>
                <w:tab w:val="clear" w:pos="720"/>
              </w:tabs>
              <w:bidi w:val="0"/>
              <w:ind w:left="0" w:hanging="0"/>
              <w:jc w:val="both"/>
              <w:rPr/>
            </w:pPr>
            <w:r>
              <w:rPr/>
              <w:t xml:space="preserve">(в ред. </w:t>
            </w:r>
            <w:hyperlink r:id="rId13">
              <w:r>
                <w:rPr>
                  <w:color w:val="0000FF"/>
                </w:rPr>
                <w:t>Постановления</w:t>
              </w:r>
            </w:hyperlink>
            <w:r>
              <w:rPr/>
              <w:t xml:space="preserve"> Администрации города Южно-Сахалинска от 03.04.2024 N 914-па)</w:t>
            </w:r>
          </w:p>
        </w:tc>
      </w:tr>
      <w:tr>
        <w:trPr/>
        <w:tc>
          <w:tcPr>
            <w:tcW w:w="3685" w:type="dxa"/>
            <w:tcBorders/>
          </w:tcPr>
          <w:p>
            <w:pPr>
              <w:pStyle w:val="ConsPlusNormal"/>
              <w:widowControl w:val="false"/>
              <w:tabs>
                <w:tab w:val="clear" w:pos="720"/>
              </w:tabs>
              <w:bidi w:val="0"/>
              <w:ind w:left="0" w:hanging="0"/>
              <w:jc w:val="left"/>
              <w:rPr/>
            </w:pPr>
            <w:r>
              <w:rPr/>
              <w:t>Обоснование разработки муниципальной программы</w:t>
            </w:r>
          </w:p>
        </w:tc>
        <w:tc>
          <w:tcPr>
            <w:tcW w:w="5384" w:type="dxa"/>
            <w:tcBorders/>
          </w:tcPr>
          <w:p>
            <w:pPr>
              <w:pStyle w:val="ConsPlusNormal"/>
              <w:widowControl w:val="false"/>
              <w:tabs>
                <w:tab w:val="clear" w:pos="720"/>
              </w:tabs>
              <w:bidi w:val="0"/>
              <w:ind w:left="0" w:hanging="0"/>
              <w:jc w:val="both"/>
              <w:rPr/>
            </w:pPr>
            <w:r>
              <w:rPr/>
              <w:t xml:space="preserve">- Федеральный </w:t>
            </w:r>
            <w:hyperlink r:id="rId14">
              <w:r>
                <w:rPr>
                  <w:color w:val="0000FF"/>
                </w:rPr>
                <w:t>закон</w:t>
              </w:r>
            </w:hyperlink>
            <w:r>
              <w:rPr/>
              <w:t xml:space="preserve"> от 29.12.1995 N 223-ФЗ "Семейный кодекс Российской Федерации";</w:t>
            </w:r>
          </w:p>
          <w:p>
            <w:pPr>
              <w:pStyle w:val="ConsPlusNormal"/>
              <w:widowControl w:val="false"/>
              <w:tabs>
                <w:tab w:val="clear" w:pos="720"/>
              </w:tabs>
              <w:bidi w:val="0"/>
              <w:ind w:left="0" w:hanging="0"/>
              <w:jc w:val="both"/>
              <w:rPr/>
            </w:pPr>
            <w:r>
              <w:rPr/>
              <w:t xml:space="preserve">- Федеральный </w:t>
            </w:r>
            <w:hyperlink r:id="rId15">
              <w:r>
                <w:rPr>
                  <w:color w:val="0000FF"/>
                </w:rPr>
                <w:t>закон</w:t>
              </w:r>
            </w:hyperlink>
            <w:r>
              <w:rPr/>
              <w:t xml:space="preserve"> от 21.12.1996 N 159-ФЗ "О дополнительных гарантиях по социальной поддержке детей-сирот и детей, оставшихся без попечения родителей";</w:t>
            </w:r>
          </w:p>
          <w:p>
            <w:pPr>
              <w:pStyle w:val="ConsPlusNormal"/>
              <w:widowControl w:val="false"/>
              <w:tabs>
                <w:tab w:val="clear" w:pos="720"/>
              </w:tabs>
              <w:bidi w:val="0"/>
              <w:ind w:left="0" w:hanging="0"/>
              <w:jc w:val="both"/>
              <w:rPr/>
            </w:pPr>
            <w:r>
              <w:rPr/>
              <w:t xml:space="preserve">- Федеральный </w:t>
            </w:r>
            <w:hyperlink r:id="rId16">
              <w:r>
                <w:rPr>
                  <w:color w:val="0000FF"/>
                </w:rPr>
                <w:t>закон</w:t>
              </w:r>
            </w:hyperlink>
            <w:r>
              <w:rPr/>
              <w:t xml:space="preserve"> от 24.07.1998 N 124-ФЗ "Об основных гарантиях прав ребенка в Российской Федерации";</w:t>
            </w:r>
          </w:p>
          <w:p>
            <w:pPr>
              <w:pStyle w:val="ConsPlusNormal"/>
              <w:widowControl w:val="false"/>
              <w:tabs>
                <w:tab w:val="clear" w:pos="720"/>
              </w:tabs>
              <w:bidi w:val="0"/>
              <w:ind w:left="0" w:hanging="0"/>
              <w:jc w:val="both"/>
              <w:rPr/>
            </w:pPr>
            <w:r>
              <w:rPr/>
              <w:t xml:space="preserve">- Федеральный </w:t>
            </w:r>
            <w:hyperlink r:id="rId17">
              <w:r>
                <w:rPr>
                  <w:color w:val="0000FF"/>
                </w:rPr>
                <w:t>закон</w:t>
              </w:r>
            </w:hyperlink>
            <w:r>
              <w:rPr/>
              <w:t xml:space="preserve"> от 06.10.2003 N 131-ФЗ "Об общих принципах организации местного самоуправления в Российской Федерации";</w:t>
            </w:r>
          </w:p>
          <w:p>
            <w:pPr>
              <w:pStyle w:val="ConsPlusNormal"/>
              <w:widowControl w:val="false"/>
              <w:tabs>
                <w:tab w:val="clear" w:pos="720"/>
              </w:tabs>
              <w:bidi w:val="0"/>
              <w:ind w:left="0" w:hanging="0"/>
              <w:jc w:val="both"/>
              <w:rPr/>
            </w:pPr>
            <w:r>
              <w:rPr/>
              <w:t xml:space="preserve">- Федеральный </w:t>
            </w:r>
            <w:hyperlink r:id="rId18">
              <w:r>
                <w:rPr>
                  <w:color w:val="0000FF"/>
                </w:rPr>
                <w:t>закон</w:t>
              </w:r>
            </w:hyperlink>
            <w:r>
              <w:rPr/>
              <w:t xml:space="preserve"> от 06.03.2006 N 35-ФЗ "О противодействии терроризму";</w:t>
            </w:r>
          </w:p>
          <w:p>
            <w:pPr>
              <w:pStyle w:val="ConsPlusNormal"/>
              <w:widowControl w:val="false"/>
              <w:tabs>
                <w:tab w:val="clear" w:pos="720"/>
              </w:tabs>
              <w:bidi w:val="0"/>
              <w:ind w:left="0" w:hanging="0"/>
              <w:jc w:val="both"/>
              <w:rPr/>
            </w:pPr>
            <w:r>
              <w:rPr/>
              <w:t xml:space="preserve">- Федеральный </w:t>
            </w:r>
            <w:hyperlink r:id="rId19">
              <w:r>
                <w:rPr>
                  <w:color w:val="0000FF"/>
                </w:rPr>
                <w:t>закон</w:t>
              </w:r>
            </w:hyperlink>
            <w:r>
              <w:rPr/>
              <w:t xml:space="preserve"> от 24.04.2008 N 48-ФЗ "Об опеке и попечительстве";</w:t>
            </w:r>
          </w:p>
          <w:p>
            <w:pPr>
              <w:pStyle w:val="ConsPlusNormal"/>
              <w:widowControl w:val="false"/>
              <w:tabs>
                <w:tab w:val="clear" w:pos="720"/>
              </w:tabs>
              <w:bidi w:val="0"/>
              <w:ind w:left="0" w:hanging="0"/>
              <w:jc w:val="both"/>
              <w:rPr/>
            </w:pPr>
            <w:r>
              <w:rPr/>
              <w:t xml:space="preserve">- Федеральный </w:t>
            </w:r>
            <w:hyperlink r:id="rId20">
              <w:r>
                <w:rPr>
                  <w:color w:val="0000FF"/>
                </w:rPr>
                <w:t>закон</w:t>
              </w:r>
            </w:hyperlink>
            <w:r>
              <w:rPr/>
              <w:t xml:space="preserve"> от 29.12.2012 N 273-ФЗ "Об образовании в Российской Федерации";</w:t>
            </w:r>
          </w:p>
          <w:p>
            <w:pPr>
              <w:pStyle w:val="ConsPlusNormal"/>
              <w:widowControl w:val="false"/>
              <w:tabs>
                <w:tab w:val="clear" w:pos="720"/>
              </w:tabs>
              <w:bidi w:val="0"/>
              <w:ind w:left="0" w:hanging="0"/>
              <w:jc w:val="both"/>
              <w:rPr/>
            </w:pPr>
            <w:r>
              <w:rPr/>
              <w:t xml:space="preserve">- Федеральный </w:t>
            </w:r>
            <w:hyperlink r:id="rId21">
              <w:r>
                <w:rPr>
                  <w:color w:val="0000FF"/>
                </w:rPr>
                <w:t>закон</w:t>
              </w:r>
            </w:hyperlink>
            <w:r>
              <w:rPr/>
              <w:t xml:space="preserve"> от 13.07.2020 N 189-ФЗ "О государственном (муниципальном) социальном заказе на оказание государственных (муниципальных) услуг в социальной сфере";</w:t>
            </w:r>
          </w:p>
          <w:p>
            <w:pPr>
              <w:pStyle w:val="ConsPlusNormal"/>
              <w:widowControl w:val="false"/>
              <w:tabs>
                <w:tab w:val="clear" w:pos="720"/>
              </w:tabs>
              <w:bidi w:val="0"/>
              <w:ind w:left="0" w:hanging="0"/>
              <w:jc w:val="both"/>
              <w:rPr/>
            </w:pPr>
            <w:r>
              <w:rPr/>
              <w:t xml:space="preserve">- </w:t>
            </w:r>
            <w:hyperlink r:id="rId22">
              <w:r>
                <w:rPr>
                  <w:color w:val="0000FF"/>
                </w:rPr>
                <w:t>Указ</w:t>
              </w:r>
            </w:hyperlink>
            <w:r>
              <w:rPr/>
              <w:t xml:space="preserve"> Президента Российской Федерации от 29.05.2017 N 240 "Об объявлении в Российской Федерации Десятилетия детства";</w:t>
            </w:r>
          </w:p>
          <w:p>
            <w:pPr>
              <w:pStyle w:val="ConsPlusNormal"/>
              <w:widowControl w:val="false"/>
              <w:tabs>
                <w:tab w:val="clear" w:pos="720"/>
              </w:tabs>
              <w:bidi w:val="0"/>
              <w:ind w:left="0" w:hanging="0"/>
              <w:jc w:val="both"/>
              <w:rPr/>
            </w:pPr>
            <w:r>
              <w:rPr/>
              <w:t xml:space="preserve">- </w:t>
            </w:r>
            <w:hyperlink r:id="rId23">
              <w:r>
                <w:rPr>
                  <w:color w:val="0000FF"/>
                </w:rPr>
                <w:t>Указ</w:t>
              </w:r>
            </w:hyperlink>
            <w:r>
              <w:rPr/>
              <w:t xml:space="preserve"> Президента Российской Федерации от 21.07.2020 N 474 "О национальных целях развития Российской Федерации на период до 2030 года";</w:t>
            </w:r>
          </w:p>
          <w:p>
            <w:pPr>
              <w:pStyle w:val="ConsPlusNormal"/>
              <w:widowControl w:val="false"/>
              <w:tabs>
                <w:tab w:val="clear" w:pos="720"/>
              </w:tabs>
              <w:bidi w:val="0"/>
              <w:ind w:left="0" w:hanging="0"/>
              <w:jc w:val="both"/>
              <w:rPr/>
            </w:pPr>
            <w:r>
              <w:rPr/>
              <w:t xml:space="preserve">- </w:t>
            </w:r>
            <w:hyperlink r:id="rId24">
              <w:r>
                <w:rPr>
                  <w:color w:val="0000FF"/>
                </w:rPr>
                <w:t>постановление</w:t>
              </w:r>
            </w:hyperlink>
            <w:r>
              <w:rPr/>
              <w:t xml:space="preserve"> Правительства Российской Федерации от 26.12.2017 N 1642 "Об утверждении государственной программы Российской Федерации "Развитие образования";</w:t>
            </w:r>
          </w:p>
          <w:p>
            <w:pPr>
              <w:pStyle w:val="ConsPlusNormal"/>
              <w:widowControl w:val="false"/>
              <w:tabs>
                <w:tab w:val="clear" w:pos="720"/>
              </w:tabs>
              <w:bidi w:val="0"/>
              <w:ind w:left="0" w:hanging="0"/>
              <w:jc w:val="both"/>
              <w:rPr/>
            </w:pPr>
            <w:r>
              <w:rPr/>
              <w:t xml:space="preserve">- </w:t>
            </w:r>
            <w:hyperlink r:id="rId25">
              <w:r>
                <w:rPr>
                  <w:color w:val="0000FF"/>
                </w:rPr>
                <w:t>постановление</w:t>
              </w:r>
            </w:hyperlink>
            <w:r>
              <w:rPr/>
              <w:t xml:space="preserve"> Правительства Российской Федерации от 29.03.2019 N 363 "Об утверждении государственной программы Российской Федерации "Доступная среда";</w:t>
            </w:r>
          </w:p>
          <w:p>
            <w:pPr>
              <w:pStyle w:val="ConsPlusNormal"/>
              <w:widowControl w:val="false"/>
              <w:tabs>
                <w:tab w:val="clear" w:pos="720"/>
              </w:tabs>
              <w:bidi w:val="0"/>
              <w:ind w:left="0" w:hanging="0"/>
              <w:jc w:val="both"/>
              <w:rPr/>
            </w:pPr>
            <w:r>
              <w:rPr/>
              <w:t xml:space="preserve">- </w:t>
            </w:r>
            <w:hyperlink r:id="rId26">
              <w:r>
                <w:rPr>
                  <w:color w:val="0000FF"/>
                </w:rPr>
                <w:t>постановление</w:t>
              </w:r>
            </w:hyperlink>
            <w:r>
              <w:rPr/>
              <w:t xml:space="preserve"> Правительства Российской Федерации от 02.08.2019 N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w:t>
            </w:r>
          </w:p>
          <w:p>
            <w:pPr>
              <w:pStyle w:val="ConsPlusNormal"/>
              <w:widowControl w:val="false"/>
              <w:tabs>
                <w:tab w:val="clear" w:pos="720"/>
              </w:tabs>
              <w:bidi w:val="0"/>
              <w:ind w:left="0" w:hanging="0"/>
              <w:jc w:val="both"/>
              <w:rPr/>
            </w:pPr>
            <w:r>
              <w:rPr/>
              <w:t>- "</w:t>
            </w:r>
            <w:hyperlink r:id="rId27">
              <w:r>
                <w:rPr>
                  <w:color w:val="0000FF"/>
                </w:rPr>
                <w:t>Паспорт</w:t>
              </w:r>
            </w:hyperlink>
            <w:r>
              <w:rPr/>
              <w:t xml:space="preserve"> национального проекта "Национальная программа "Цифровая экономика Российской Федерации" (утв. президиумом Совета при Президенте РФ по стратегическому развитию и национальным проектам, протокол от 04.06.2019 N 7);</w:t>
            </w:r>
          </w:p>
          <w:p>
            <w:pPr>
              <w:pStyle w:val="ConsPlusNormal"/>
              <w:widowControl w:val="false"/>
              <w:tabs>
                <w:tab w:val="clear" w:pos="720"/>
              </w:tabs>
              <w:bidi w:val="0"/>
              <w:ind w:left="0" w:hanging="0"/>
              <w:jc w:val="both"/>
              <w:rPr/>
            </w:pPr>
            <w:r>
              <w:rPr/>
              <w:t xml:space="preserve">- </w:t>
            </w:r>
            <w:hyperlink r:id="rId28">
              <w:r>
                <w:rPr>
                  <w:color w:val="0000FF"/>
                </w:rPr>
                <w:t>распоряжение</w:t>
              </w:r>
            </w:hyperlink>
            <w:r>
              <w:rPr/>
              <w:t xml:space="preserve"> Правительства Российской Федерации от 31.03.2022 N 678-р "Об утверждении Концепции развития дополнительного образования детей и признании утратившим силу распоряжения Правительства РФ от 04.09.2014 N 1726-р";</w:t>
            </w:r>
          </w:p>
          <w:p>
            <w:pPr>
              <w:pStyle w:val="ConsPlusNormal"/>
              <w:widowControl w:val="false"/>
              <w:tabs>
                <w:tab w:val="clear" w:pos="720"/>
              </w:tabs>
              <w:bidi w:val="0"/>
              <w:ind w:left="0" w:hanging="0"/>
              <w:jc w:val="both"/>
              <w:rPr/>
            </w:pPr>
            <w:r>
              <w:rPr/>
              <w:t xml:space="preserve">- </w:t>
            </w:r>
            <w:hyperlink r:id="rId29">
              <w:r>
                <w:rPr>
                  <w:color w:val="0000FF"/>
                </w:rPr>
                <w:t>приказ</w:t>
              </w:r>
            </w:hyperlink>
            <w:r>
              <w:rPr/>
              <w:t xml:space="preserve"> Минпросвещения России от 03.09.2019 N 467 "Об утверждении Целевой модели развития региональных систем дополнительного образования детей";</w:t>
            </w:r>
          </w:p>
          <w:p>
            <w:pPr>
              <w:pStyle w:val="ConsPlusNormal"/>
              <w:widowControl w:val="false"/>
              <w:tabs>
                <w:tab w:val="clear" w:pos="720"/>
              </w:tabs>
              <w:bidi w:val="0"/>
              <w:ind w:left="0" w:hanging="0"/>
              <w:jc w:val="both"/>
              <w:rPr/>
            </w:pPr>
            <w:r>
              <w:rPr/>
              <w:t xml:space="preserve">- </w:t>
            </w:r>
            <w:hyperlink r:id="rId30">
              <w:r>
                <w:rPr>
                  <w:color w:val="0000FF"/>
                </w:rPr>
                <w:t>Закон</w:t>
              </w:r>
            </w:hyperlink>
            <w:r>
              <w:rPr/>
              <w:t xml:space="preserve"> Сахалинской области от 03.08.2009 N 79-ЗО "Об организации и осуществлении деятельности по опеке и попечительству в Сахалинской области";</w:t>
            </w:r>
          </w:p>
          <w:p>
            <w:pPr>
              <w:pStyle w:val="ConsPlusNormal"/>
              <w:widowControl w:val="false"/>
              <w:tabs>
                <w:tab w:val="clear" w:pos="720"/>
              </w:tabs>
              <w:bidi w:val="0"/>
              <w:ind w:left="0" w:hanging="0"/>
              <w:jc w:val="both"/>
              <w:rPr/>
            </w:pPr>
            <w:r>
              <w:rPr/>
              <w:t xml:space="preserve">- </w:t>
            </w:r>
            <w:hyperlink r:id="rId31">
              <w:r>
                <w:rPr>
                  <w:color w:val="0000FF"/>
                </w:rPr>
                <w:t>Закон</w:t>
              </w:r>
            </w:hyperlink>
            <w:r>
              <w:rPr/>
              <w:t xml:space="preserve"> Сахалинской области от 03.08.2009 N 80-ЗО "О наделении органов местного самоуправления государственными полномочиями Сахалинской области по опеке и попечительству";</w:t>
            </w:r>
          </w:p>
          <w:p>
            <w:pPr>
              <w:pStyle w:val="ConsPlusNormal"/>
              <w:widowControl w:val="false"/>
              <w:tabs>
                <w:tab w:val="clear" w:pos="720"/>
              </w:tabs>
              <w:bidi w:val="0"/>
              <w:ind w:left="0" w:hanging="0"/>
              <w:jc w:val="both"/>
              <w:rPr/>
            </w:pPr>
            <w:r>
              <w:rPr/>
              <w:t xml:space="preserve">- </w:t>
            </w:r>
            <w:hyperlink r:id="rId32">
              <w:r>
                <w:rPr>
                  <w:color w:val="0000FF"/>
                </w:rPr>
                <w:t>Закон</w:t>
              </w:r>
            </w:hyperlink>
            <w:r>
              <w:rPr/>
              <w:t xml:space="preserve"> Сахалинской области от 08.12.2010 N 115-ЗО "О дополнительных гарантиях по социальной поддержке детей-сирот и детей, оставшихся без попечения родителей, в Сахалинской области";</w:t>
            </w:r>
          </w:p>
          <w:p>
            <w:pPr>
              <w:pStyle w:val="ConsPlusNormal"/>
              <w:widowControl w:val="false"/>
              <w:tabs>
                <w:tab w:val="clear" w:pos="720"/>
              </w:tabs>
              <w:bidi w:val="0"/>
              <w:ind w:left="0" w:hanging="0"/>
              <w:jc w:val="both"/>
              <w:rPr/>
            </w:pPr>
            <w:r>
              <w:rPr/>
              <w:t xml:space="preserve">- </w:t>
            </w:r>
            <w:hyperlink r:id="rId33">
              <w:r>
                <w:rPr>
                  <w:color w:val="0000FF"/>
                </w:rPr>
                <w:t>Закон</w:t>
              </w:r>
            </w:hyperlink>
            <w:r>
              <w:rPr/>
              <w:t xml:space="preserve"> Сахалинской области от 18.03.2014 N 9-ЗО "Об образовании в Сахалинской области";</w:t>
            </w:r>
          </w:p>
          <w:p>
            <w:pPr>
              <w:pStyle w:val="ConsPlusNormal"/>
              <w:widowControl w:val="false"/>
              <w:tabs>
                <w:tab w:val="clear" w:pos="720"/>
              </w:tabs>
              <w:bidi w:val="0"/>
              <w:ind w:left="0" w:hanging="0"/>
              <w:jc w:val="both"/>
              <w:rPr/>
            </w:pPr>
            <w:r>
              <w:rPr/>
              <w:t xml:space="preserve">- </w:t>
            </w:r>
            <w:hyperlink r:id="rId34">
              <w:r>
                <w:rPr>
                  <w:color w:val="0000FF"/>
                </w:rPr>
                <w:t>постановление</w:t>
              </w:r>
            </w:hyperlink>
            <w:r>
              <w:rPr/>
              <w:t xml:space="preserve"> Правительства Сахалинской области от 23.10.2023 N 534 "Об утверждении государственной программы Сахалинской области "Развитие образования в Сахалинской области" и о признании утратившими силу некоторых нормативных правовых актов Правительства Сахалинской области";</w:t>
            </w:r>
          </w:p>
          <w:p>
            <w:pPr>
              <w:pStyle w:val="ConsPlusNormal"/>
              <w:widowControl w:val="false"/>
              <w:tabs>
                <w:tab w:val="clear" w:pos="720"/>
              </w:tabs>
              <w:bidi w:val="0"/>
              <w:ind w:left="0" w:hanging="0"/>
              <w:jc w:val="both"/>
              <w:rPr/>
            </w:pPr>
            <w:r>
              <w:rPr/>
              <w:t xml:space="preserve">- </w:t>
            </w:r>
            <w:hyperlink r:id="rId35">
              <w:r>
                <w:rPr>
                  <w:color w:val="0000FF"/>
                </w:rPr>
                <w:t>постановление</w:t>
              </w:r>
            </w:hyperlink>
            <w:r>
              <w:rPr/>
              <w:t xml:space="preserve"> Правительства Сахалинской области от 24.12.2019 N 618 "Об утверждении Стратегии социально-экономического развития Сахалинской области на период до 2035 года";</w:t>
            </w:r>
          </w:p>
          <w:p>
            <w:pPr>
              <w:pStyle w:val="ConsPlusNormal"/>
              <w:widowControl w:val="false"/>
              <w:tabs>
                <w:tab w:val="clear" w:pos="720"/>
              </w:tabs>
              <w:bidi w:val="0"/>
              <w:ind w:left="0" w:hanging="0"/>
              <w:jc w:val="both"/>
              <w:rPr/>
            </w:pPr>
            <w:r>
              <w:rPr/>
              <w:t xml:space="preserve">- </w:t>
            </w:r>
            <w:hyperlink r:id="rId36">
              <w:r>
                <w:rPr>
                  <w:color w:val="0000FF"/>
                </w:rPr>
                <w:t>решение</w:t>
              </w:r>
            </w:hyperlink>
            <w:r>
              <w:rPr/>
              <w:t xml:space="preserve"> Городской Думы города Южно-Сахалинска от 24.06.2015 N 190/12-15-5 "Об установлении дополнительной меры социальной помощи отдельным категориям граждан";</w:t>
            </w:r>
          </w:p>
          <w:p>
            <w:pPr>
              <w:pStyle w:val="ConsPlusNormal"/>
              <w:widowControl w:val="false"/>
              <w:tabs>
                <w:tab w:val="clear" w:pos="720"/>
              </w:tabs>
              <w:bidi w:val="0"/>
              <w:ind w:left="0" w:hanging="0"/>
              <w:jc w:val="both"/>
              <w:rPr/>
            </w:pPr>
            <w:r>
              <w:rPr/>
              <w:t xml:space="preserve">- </w:t>
            </w:r>
            <w:hyperlink r:id="rId37">
              <w:r>
                <w:rPr>
                  <w:color w:val="0000FF"/>
                </w:rPr>
                <w:t>постановление</w:t>
              </w:r>
            </w:hyperlink>
            <w:r>
              <w:rPr/>
              <w:t xml:space="preserve"> администрации города Южно-Сахалинска от 24.04.2023 N 1178-па "Об утверждении Порядка разработки, реализации и эффективности муниципальных программ";</w:t>
            </w:r>
          </w:p>
          <w:p>
            <w:pPr>
              <w:pStyle w:val="ConsPlusNormal"/>
              <w:widowControl w:val="false"/>
              <w:tabs>
                <w:tab w:val="clear" w:pos="720"/>
              </w:tabs>
              <w:bidi w:val="0"/>
              <w:ind w:left="0" w:hanging="0"/>
              <w:jc w:val="both"/>
              <w:rPr/>
            </w:pPr>
            <w:r>
              <w:rPr/>
              <w:t xml:space="preserve">- </w:t>
            </w:r>
            <w:hyperlink r:id="rId38">
              <w:r>
                <w:rPr>
                  <w:color w:val="0000FF"/>
                </w:rPr>
                <w:t>распоряжение</w:t>
              </w:r>
            </w:hyperlink>
            <w:r>
              <w:rPr/>
              <w:t xml:space="preserve"> администрации города Южно-Сахалинска от 23.12.2022 N 1049-р "Об утверждении Перечня муниципальных программ городского округа "Город Южно-Сахалинск" на 2024 - 2030 годы"</w:t>
            </w:r>
          </w:p>
        </w:tc>
      </w:tr>
      <w:tr>
        <w:trPr/>
        <w:tc>
          <w:tcPr>
            <w:tcW w:w="9069" w:type="dxa"/>
            <w:gridSpan w:val="2"/>
            <w:tcBorders/>
          </w:tcPr>
          <w:p>
            <w:pPr>
              <w:pStyle w:val="ConsPlusNormal"/>
              <w:widowControl w:val="false"/>
              <w:tabs>
                <w:tab w:val="clear" w:pos="720"/>
              </w:tabs>
              <w:bidi w:val="0"/>
              <w:ind w:left="0" w:hanging="0"/>
              <w:jc w:val="both"/>
              <w:rPr/>
            </w:pPr>
            <w:r>
              <w:rPr/>
              <w:t xml:space="preserve">(абзац введен </w:t>
            </w:r>
            <w:hyperlink r:id="rId39">
              <w:r>
                <w:rPr>
                  <w:color w:val="0000FF"/>
                </w:rPr>
                <w:t>Постановлением</w:t>
              </w:r>
            </w:hyperlink>
            <w:r>
              <w:rPr/>
              <w:t xml:space="preserve"> Администрации города Южно-Сахалинска от 12.12.2023 N 3687-па; в ред. </w:t>
            </w:r>
            <w:hyperlink r:id="rId40">
              <w:r>
                <w:rPr>
                  <w:color w:val="0000FF"/>
                </w:rPr>
                <w:t>Постановления</w:t>
              </w:r>
            </w:hyperlink>
            <w:r>
              <w:rPr/>
              <w:t xml:space="preserve"> Администрации города Южно-Сахалинска от 03.04.2024 N 914-па)</w:t>
            </w:r>
          </w:p>
        </w:tc>
      </w:tr>
      <w:tr>
        <w:trPr/>
        <w:tc>
          <w:tcPr>
            <w:tcW w:w="3685" w:type="dxa"/>
            <w:tcBorders/>
          </w:tcPr>
          <w:p>
            <w:pPr>
              <w:pStyle w:val="ConsPlusNormal"/>
              <w:widowControl w:val="false"/>
              <w:tabs>
                <w:tab w:val="clear" w:pos="720"/>
              </w:tabs>
              <w:bidi w:val="0"/>
              <w:ind w:left="0" w:hanging="0"/>
              <w:jc w:val="left"/>
              <w:rPr/>
            </w:pPr>
            <w:r>
              <w:rPr/>
              <w:t>Цель муниципальной программы</w:t>
            </w:r>
          </w:p>
        </w:tc>
        <w:tc>
          <w:tcPr>
            <w:tcW w:w="5384" w:type="dxa"/>
            <w:tcBorders/>
          </w:tcPr>
          <w:p>
            <w:pPr>
              <w:pStyle w:val="ConsPlusNormal"/>
              <w:widowControl w:val="false"/>
              <w:tabs>
                <w:tab w:val="clear" w:pos="720"/>
              </w:tabs>
              <w:bidi w:val="0"/>
              <w:ind w:left="0" w:hanging="0"/>
              <w:jc w:val="both"/>
              <w:rPr/>
            </w:pPr>
            <w:r>
              <w:rPr/>
              <w:t>Обеспечение доступности качественного образования в соответствии с меняющимися запросами населения и перспективными задачами инновационного социально-экономического развития городского округа "Город Южно-Сахалинск"</w:t>
            </w:r>
          </w:p>
        </w:tc>
      </w:tr>
      <w:tr>
        <w:trPr/>
        <w:tc>
          <w:tcPr>
            <w:tcW w:w="3685" w:type="dxa"/>
            <w:tcBorders/>
          </w:tcPr>
          <w:p>
            <w:pPr>
              <w:pStyle w:val="ConsPlusNormal"/>
              <w:widowControl w:val="false"/>
              <w:tabs>
                <w:tab w:val="clear" w:pos="720"/>
              </w:tabs>
              <w:bidi w:val="0"/>
              <w:ind w:left="0" w:hanging="0"/>
              <w:jc w:val="left"/>
              <w:rPr/>
            </w:pPr>
            <w:r>
              <w:rPr/>
              <w:t>Задачи муниципальной программы</w:t>
            </w:r>
          </w:p>
        </w:tc>
        <w:tc>
          <w:tcPr>
            <w:tcW w:w="5384" w:type="dxa"/>
            <w:tcBorders/>
          </w:tcPr>
          <w:p>
            <w:pPr>
              <w:pStyle w:val="ConsPlusNormal"/>
              <w:widowControl w:val="false"/>
              <w:tabs>
                <w:tab w:val="clear" w:pos="720"/>
              </w:tabs>
              <w:bidi w:val="0"/>
              <w:ind w:left="0" w:hanging="0"/>
              <w:jc w:val="both"/>
              <w:rPr/>
            </w:pPr>
            <w:r>
              <w:rPr/>
              <w:t>1. Обеспечение условий для успешной социализации детей и доступности качественного общего образования и дополнительного образования, соответствующего требованиям социально-экономического развития, а также обеспечение своевременной реализации социальных прав и гарантий детей-сирот и детей, оставшихся без попечения родителей.</w:t>
            </w:r>
          </w:p>
          <w:p>
            <w:pPr>
              <w:pStyle w:val="ConsPlusNormal"/>
              <w:widowControl w:val="false"/>
              <w:tabs>
                <w:tab w:val="clear" w:pos="720"/>
              </w:tabs>
              <w:bidi w:val="0"/>
              <w:ind w:left="0" w:hanging="0"/>
              <w:jc w:val="both"/>
              <w:rPr/>
            </w:pPr>
            <w:r>
              <w:rPr/>
              <w:t>2. Создание условий для эффективного и динамичного развития кадрового потенциала системы образования.</w:t>
            </w:r>
          </w:p>
          <w:p>
            <w:pPr>
              <w:pStyle w:val="ConsPlusNormal"/>
              <w:widowControl w:val="false"/>
              <w:tabs>
                <w:tab w:val="clear" w:pos="720"/>
              </w:tabs>
              <w:bidi w:val="0"/>
              <w:ind w:left="0" w:hanging="0"/>
              <w:jc w:val="both"/>
              <w:rPr/>
            </w:pPr>
            <w:r>
              <w:rPr/>
              <w:t>3. Создание условий обеспечивающих качественное и сбалансированное питание, а также формирование потребности правильного питания, как неотъемлемой части сохранения и укрепления здоровья.</w:t>
            </w:r>
          </w:p>
          <w:p>
            <w:pPr>
              <w:pStyle w:val="ConsPlusNormal"/>
              <w:widowControl w:val="false"/>
              <w:tabs>
                <w:tab w:val="clear" w:pos="720"/>
              </w:tabs>
              <w:bidi w:val="0"/>
              <w:ind w:left="0" w:hanging="0"/>
              <w:jc w:val="both"/>
              <w:rPr/>
            </w:pPr>
            <w:r>
              <w:rPr/>
              <w:t>4. Организация отдыха и оздоровления детей, подростков и молодежи в каникулярный период, а также трудовая занятость подростков и молодежи в свободное от учебы время, профилактика правонарушений несовершеннолетних в каникулярный период</w:t>
            </w:r>
          </w:p>
          <w:p>
            <w:pPr>
              <w:pStyle w:val="ConsPlusNormal"/>
              <w:widowControl w:val="false"/>
              <w:tabs>
                <w:tab w:val="clear" w:pos="720"/>
              </w:tabs>
              <w:bidi w:val="0"/>
              <w:ind w:left="0" w:hanging="0"/>
              <w:jc w:val="both"/>
              <w:rPr/>
            </w:pPr>
            <w:r>
              <w:rPr/>
              <w:t>5. Обеспечение безопасности обучающихся, воспитанников и работников образовательных организаций во время осуществления образовательной и трудовой деятельности.</w:t>
            </w:r>
          </w:p>
          <w:p>
            <w:pPr>
              <w:pStyle w:val="ConsPlusNormal"/>
              <w:widowControl w:val="false"/>
              <w:tabs>
                <w:tab w:val="clear" w:pos="720"/>
              </w:tabs>
              <w:bidi w:val="0"/>
              <w:ind w:left="0" w:hanging="0"/>
              <w:jc w:val="both"/>
              <w:rPr/>
            </w:pPr>
            <w:r>
              <w:rPr/>
              <w:t>6. Обеспечение качества бухгалтерского, налогового учета и эффективное ведение хозяйственной деятельности в образовательных организациях.</w:t>
            </w:r>
          </w:p>
          <w:p>
            <w:pPr>
              <w:pStyle w:val="ConsPlusNormal"/>
              <w:widowControl w:val="false"/>
              <w:tabs>
                <w:tab w:val="clear" w:pos="720"/>
              </w:tabs>
              <w:bidi w:val="0"/>
              <w:ind w:left="0" w:hanging="0"/>
              <w:jc w:val="both"/>
              <w:rPr/>
            </w:pPr>
            <w:r>
              <w:rPr/>
              <w:t>7. Модернизация существующей инфраструктуры образования в городском округе за счет строительства новых зданий (ввод в эксплуатацию), реконструкции и капитального ремонта существующих зданий, приобретения объектов недвижимого имущества</w:t>
            </w:r>
          </w:p>
        </w:tc>
      </w:tr>
      <w:tr>
        <w:trPr/>
        <w:tc>
          <w:tcPr>
            <w:tcW w:w="9069" w:type="dxa"/>
            <w:gridSpan w:val="2"/>
            <w:tcBorders/>
          </w:tcPr>
          <w:p>
            <w:pPr>
              <w:pStyle w:val="ConsPlusNormal"/>
              <w:widowControl w:val="false"/>
              <w:tabs>
                <w:tab w:val="clear" w:pos="720"/>
              </w:tabs>
              <w:bidi w:val="0"/>
              <w:ind w:left="0" w:hanging="0"/>
              <w:jc w:val="both"/>
              <w:rPr/>
            </w:pPr>
            <w:r>
              <w:rPr/>
              <w:t xml:space="preserve">(в ред. </w:t>
            </w:r>
            <w:hyperlink r:id="rId41">
              <w:r>
                <w:rPr>
                  <w:color w:val="0000FF"/>
                </w:rPr>
                <w:t>Постановления</w:t>
              </w:r>
            </w:hyperlink>
            <w:r>
              <w:rPr/>
              <w:t xml:space="preserve"> Администрации города Южно-Сахалинска от 03.04.2024 N 914-па)</w:t>
            </w:r>
          </w:p>
        </w:tc>
      </w:tr>
      <w:tr>
        <w:trPr/>
        <w:tc>
          <w:tcPr>
            <w:tcW w:w="3685" w:type="dxa"/>
            <w:tcBorders/>
          </w:tcPr>
          <w:p>
            <w:pPr>
              <w:pStyle w:val="ConsPlusNormal"/>
              <w:widowControl w:val="false"/>
              <w:tabs>
                <w:tab w:val="clear" w:pos="720"/>
              </w:tabs>
              <w:bidi w:val="0"/>
              <w:ind w:left="0" w:hanging="0"/>
              <w:jc w:val="left"/>
              <w:rPr/>
            </w:pPr>
            <w:r>
              <w:rPr/>
              <w:t>Целевые индикаторы муниципальной программы</w:t>
            </w:r>
          </w:p>
        </w:tc>
        <w:tc>
          <w:tcPr>
            <w:tcW w:w="5384" w:type="dxa"/>
            <w:tcBorders/>
          </w:tcPr>
          <w:p>
            <w:pPr>
              <w:pStyle w:val="ConsPlusNormal"/>
              <w:widowControl w:val="false"/>
              <w:tabs>
                <w:tab w:val="clear" w:pos="720"/>
              </w:tabs>
              <w:bidi w:val="0"/>
              <w:ind w:left="0" w:hanging="0"/>
              <w:jc w:val="both"/>
              <w:rPr/>
            </w:pPr>
            <w:hyperlink w:anchor="Par593">
              <w:r>
                <w:rPr>
                  <w:color w:val="0000FF"/>
                </w:rPr>
                <w:t>Индикатор 1</w:t>
              </w:r>
            </w:hyperlink>
            <w:r>
              <w:rPr/>
              <w:t>. Удельный вес численности обучающихся муниципальных образовательных организаций, обучающихся по федеральному государственному образовательному стандарту дошкольного образования, начального общего, основного общего образования и среднего общего образования, в общей численности обучающихся образовательных организаций.</w:t>
            </w:r>
          </w:p>
          <w:p>
            <w:pPr>
              <w:pStyle w:val="ConsPlusNormal"/>
              <w:widowControl w:val="false"/>
              <w:tabs>
                <w:tab w:val="clear" w:pos="720"/>
              </w:tabs>
              <w:bidi w:val="0"/>
              <w:ind w:left="0" w:hanging="0"/>
              <w:jc w:val="both"/>
              <w:rPr/>
            </w:pPr>
            <w:hyperlink w:anchor="Par596">
              <w:r>
                <w:rPr>
                  <w:color w:val="0000FF"/>
                </w:rPr>
                <w:t>Индикатор 2</w:t>
              </w:r>
            </w:hyperlink>
            <w:r>
              <w:rPr/>
              <w:t>. Удельный вес численности населения городского округа "Город Южно-Сахалинск" в возрасте 5 - 18 лет, охваченного общим образованием, в общей численности детей и молодежи в возрасте 5 - 18 лет.</w:t>
            </w:r>
          </w:p>
          <w:p>
            <w:pPr>
              <w:pStyle w:val="ConsPlusNormal"/>
              <w:widowControl w:val="false"/>
              <w:tabs>
                <w:tab w:val="clear" w:pos="720"/>
              </w:tabs>
              <w:bidi w:val="0"/>
              <w:ind w:left="0" w:hanging="0"/>
              <w:jc w:val="both"/>
              <w:rPr/>
            </w:pPr>
            <w:hyperlink w:anchor="Par599">
              <w:r>
                <w:rPr>
                  <w:color w:val="0000FF"/>
                </w:rPr>
                <w:t>Индикатор 3</w:t>
              </w:r>
            </w:hyperlink>
            <w:r>
              <w:rPr/>
              <w:t>. Охват детей в возрасте от 2 месяцев до 7 лет и старше дошкольным образованием в общей численности детей в возрасте от 2 месяцев до 7 лет и старше, стоящих на регистрационном учете в едином портале государственных услуг (количество мест на 1000 детей).</w:t>
            </w:r>
          </w:p>
          <w:p>
            <w:pPr>
              <w:pStyle w:val="ConsPlusNormal"/>
              <w:widowControl w:val="false"/>
              <w:tabs>
                <w:tab w:val="clear" w:pos="720"/>
              </w:tabs>
              <w:bidi w:val="0"/>
              <w:ind w:left="0" w:hanging="0"/>
              <w:jc w:val="both"/>
              <w:rPr/>
            </w:pPr>
            <w:hyperlink w:anchor="Par602">
              <w:r>
                <w:rPr>
                  <w:color w:val="0000FF"/>
                </w:rPr>
                <w:t>Индикатор 4</w:t>
              </w:r>
            </w:hyperlink>
            <w:r>
              <w:rPr/>
              <w:t>. Количество образовательных организаций, в которых созданы условия для безбарьерной среды детям с ограниченными возможностями здоровья и детям-инвалидам, в общем количестве образовательных организаций.</w:t>
            </w:r>
          </w:p>
          <w:p>
            <w:pPr>
              <w:pStyle w:val="ConsPlusNormal"/>
              <w:widowControl w:val="false"/>
              <w:tabs>
                <w:tab w:val="clear" w:pos="720"/>
              </w:tabs>
              <w:bidi w:val="0"/>
              <w:ind w:left="0" w:hanging="0"/>
              <w:jc w:val="both"/>
              <w:rPr/>
            </w:pPr>
            <w:hyperlink w:anchor="Par605">
              <w:r>
                <w:rPr>
                  <w:color w:val="0000FF"/>
                </w:rPr>
                <w:t>Индикатор 5</w:t>
              </w:r>
            </w:hyperlink>
            <w:r>
              <w:rPr/>
              <w:t>. Доля общеобразовательных организаций, реализующих программы начального общего, основного общего и среднего общего образования в сетевой форме.</w:t>
            </w:r>
          </w:p>
          <w:p>
            <w:pPr>
              <w:pStyle w:val="ConsPlusNormal"/>
              <w:widowControl w:val="false"/>
              <w:tabs>
                <w:tab w:val="clear" w:pos="720"/>
              </w:tabs>
              <w:bidi w:val="0"/>
              <w:ind w:left="0" w:hanging="0"/>
              <w:jc w:val="both"/>
              <w:rPr/>
            </w:pPr>
            <w:hyperlink w:anchor="Par608">
              <w:r>
                <w:rPr>
                  <w:color w:val="0000FF"/>
                </w:rPr>
                <w:t>Индикатор 6</w:t>
              </w:r>
            </w:hyperlink>
            <w:r>
              <w:rPr/>
              <w:t>. Удельный вес численности детей в возрасте от 5 до 18 лет, получающих услуги по дополнительному образованию в организациях различной организационно-правовой формы и форм собственности, обучающихся по программам дополнительного образования детей, в общей численности детей в возрасте от 5 до 18 лет, обучающихся в образовательных организациях.</w:t>
            </w:r>
          </w:p>
          <w:p>
            <w:pPr>
              <w:pStyle w:val="ConsPlusNormal"/>
              <w:widowControl w:val="false"/>
              <w:tabs>
                <w:tab w:val="clear" w:pos="720"/>
              </w:tabs>
              <w:bidi w:val="0"/>
              <w:ind w:left="0" w:hanging="0"/>
              <w:jc w:val="both"/>
              <w:rPr/>
            </w:pPr>
            <w:hyperlink w:anchor="Par611">
              <w:r>
                <w:rPr>
                  <w:color w:val="0000FF"/>
                </w:rPr>
                <w:t>Индикатор 7</w:t>
              </w:r>
            </w:hyperlink>
            <w:r>
              <w:rPr/>
              <w:t>. Удельный вес численности детей-сирот и детей, оставшихся без попечения родителей, переданных на семейные формы воспитания, из общего числа выявленных и поставленных на учет в отделе опеки и попечительства Департамента образования администрации города Южно-Сахалинска.</w:t>
            </w:r>
          </w:p>
          <w:p>
            <w:pPr>
              <w:pStyle w:val="ConsPlusNormal"/>
              <w:widowControl w:val="false"/>
              <w:tabs>
                <w:tab w:val="clear" w:pos="720"/>
              </w:tabs>
              <w:bidi w:val="0"/>
              <w:ind w:left="0" w:hanging="0"/>
              <w:jc w:val="both"/>
              <w:rPr/>
            </w:pPr>
            <w:hyperlink w:anchor="Par615">
              <w:r>
                <w:rPr>
                  <w:color w:val="0000FF"/>
                </w:rPr>
                <w:t>Индикатор 8</w:t>
              </w:r>
            </w:hyperlink>
            <w:r>
              <w:rPr/>
              <w:t>. Доля муниципальных общеобразовательных организаций, обновивших материально-техническую базу и создавших оптимальные условия для обучения и воспитания.</w:t>
            </w:r>
          </w:p>
          <w:p>
            <w:pPr>
              <w:pStyle w:val="ConsPlusNormal"/>
              <w:widowControl w:val="false"/>
              <w:tabs>
                <w:tab w:val="clear" w:pos="720"/>
              </w:tabs>
              <w:bidi w:val="0"/>
              <w:ind w:left="0" w:hanging="0"/>
              <w:jc w:val="both"/>
              <w:rPr/>
            </w:pPr>
            <w:hyperlink w:anchor="Par619">
              <w:r>
                <w:rPr>
                  <w:color w:val="0000FF"/>
                </w:rPr>
                <w:t>Индикатор 9</w:t>
              </w:r>
            </w:hyperlink>
            <w:r>
              <w:rPr/>
              <w:t>. Отношение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плате организаций общего образования Сахалинской области.</w:t>
            </w:r>
          </w:p>
          <w:p>
            <w:pPr>
              <w:pStyle w:val="ConsPlusNormal"/>
              <w:widowControl w:val="false"/>
              <w:tabs>
                <w:tab w:val="clear" w:pos="720"/>
              </w:tabs>
              <w:bidi w:val="0"/>
              <w:ind w:left="0" w:hanging="0"/>
              <w:jc w:val="both"/>
              <w:rPr/>
            </w:pPr>
            <w:hyperlink w:anchor="Par622">
              <w:r>
                <w:rPr>
                  <w:color w:val="0000FF"/>
                </w:rPr>
                <w:t>Индикатор 10</w:t>
              </w:r>
            </w:hyperlink>
            <w:r>
              <w:rPr/>
              <w:t>. 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Сахалинской области.</w:t>
            </w:r>
          </w:p>
          <w:p>
            <w:pPr>
              <w:pStyle w:val="ConsPlusNormal"/>
              <w:widowControl w:val="false"/>
              <w:tabs>
                <w:tab w:val="clear" w:pos="720"/>
              </w:tabs>
              <w:bidi w:val="0"/>
              <w:ind w:left="0" w:hanging="0"/>
              <w:jc w:val="both"/>
              <w:rPr/>
            </w:pPr>
            <w:hyperlink w:anchor="Par624">
              <w:r>
                <w:rPr>
                  <w:color w:val="0000FF"/>
                </w:rPr>
                <w:t>Индикатор 11</w:t>
              </w:r>
            </w:hyperlink>
            <w:r>
              <w:rPr/>
              <w:t>.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Сахалинской области.</w:t>
            </w:r>
          </w:p>
          <w:p>
            <w:pPr>
              <w:pStyle w:val="ConsPlusNormal"/>
              <w:widowControl w:val="false"/>
              <w:tabs>
                <w:tab w:val="clear" w:pos="720"/>
              </w:tabs>
              <w:bidi w:val="0"/>
              <w:ind w:left="0" w:hanging="0"/>
              <w:jc w:val="both"/>
              <w:rPr/>
            </w:pPr>
            <w:hyperlink w:anchor="Par626">
              <w:r>
                <w:rPr>
                  <w:color w:val="0000FF"/>
                </w:rPr>
                <w:t>Индикатор 12</w:t>
              </w:r>
            </w:hyperlink>
            <w:r>
              <w:rPr/>
              <w:t>. Уровень укомплектованности образовательных организаций городского округа "Город Южно-Сахалинск" педагогическими кадрами.</w:t>
            </w:r>
          </w:p>
          <w:p>
            <w:pPr>
              <w:pStyle w:val="ConsPlusNormal"/>
              <w:widowControl w:val="false"/>
              <w:tabs>
                <w:tab w:val="clear" w:pos="720"/>
              </w:tabs>
              <w:bidi w:val="0"/>
              <w:ind w:left="0" w:hanging="0"/>
              <w:jc w:val="both"/>
              <w:rPr/>
            </w:pPr>
            <w:hyperlink w:anchor="Par630">
              <w:r>
                <w:rPr>
                  <w:color w:val="0000FF"/>
                </w:rPr>
                <w:t>Индикатор 13</w:t>
              </w:r>
            </w:hyperlink>
            <w:r>
              <w:rPr/>
              <w:t>. Общий охват питанием учащихся, включая все виды обслуживания.</w:t>
            </w:r>
          </w:p>
          <w:p>
            <w:pPr>
              <w:pStyle w:val="ConsPlusNormal"/>
              <w:widowControl w:val="false"/>
              <w:tabs>
                <w:tab w:val="clear" w:pos="720"/>
              </w:tabs>
              <w:bidi w:val="0"/>
              <w:ind w:left="0" w:hanging="0"/>
              <w:jc w:val="both"/>
              <w:rPr/>
            </w:pPr>
            <w:hyperlink w:anchor="Par634">
              <w:r>
                <w:rPr>
                  <w:color w:val="0000FF"/>
                </w:rPr>
                <w:t>Индикатор 14</w:t>
              </w:r>
            </w:hyperlink>
            <w:r>
              <w:rPr/>
              <w:t>. Доля детей, подростков и молодежи, охваченных организованным отдыхом и оздоровлением в лагерях всех типов в каникулярный период.</w:t>
            </w:r>
          </w:p>
          <w:p>
            <w:pPr>
              <w:pStyle w:val="ConsPlusNormal"/>
              <w:widowControl w:val="false"/>
              <w:tabs>
                <w:tab w:val="clear" w:pos="720"/>
              </w:tabs>
              <w:bidi w:val="0"/>
              <w:ind w:left="0" w:hanging="0"/>
              <w:jc w:val="both"/>
              <w:rPr/>
            </w:pPr>
            <w:hyperlink w:anchor="Par637">
              <w:r>
                <w:rPr>
                  <w:color w:val="0000FF"/>
                </w:rPr>
                <w:t>Индикатор 15</w:t>
              </w:r>
            </w:hyperlink>
            <w:r>
              <w:rPr/>
              <w:t>. Количество подростков и молодежи, охваченных трудовой занятостью в свободное от учебы время.</w:t>
            </w:r>
          </w:p>
          <w:p>
            <w:pPr>
              <w:pStyle w:val="ConsPlusNormal"/>
              <w:widowControl w:val="false"/>
              <w:tabs>
                <w:tab w:val="clear" w:pos="720"/>
              </w:tabs>
              <w:bidi w:val="0"/>
              <w:ind w:left="0" w:hanging="0"/>
              <w:jc w:val="both"/>
              <w:rPr/>
            </w:pPr>
            <w:hyperlink w:anchor="Par641">
              <w:r>
                <w:rPr>
                  <w:color w:val="0000FF"/>
                </w:rPr>
                <w:t>Индикатор 16</w:t>
              </w:r>
            </w:hyperlink>
            <w:r>
              <w:rPr/>
              <w:t>. Доля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организаций.</w:t>
            </w:r>
          </w:p>
          <w:p>
            <w:pPr>
              <w:pStyle w:val="ConsPlusNormal"/>
              <w:widowControl w:val="false"/>
              <w:tabs>
                <w:tab w:val="clear" w:pos="720"/>
              </w:tabs>
              <w:bidi w:val="0"/>
              <w:ind w:left="0" w:hanging="0"/>
              <w:jc w:val="both"/>
              <w:rPr/>
            </w:pPr>
            <w:hyperlink w:anchor="Par643">
              <w:r>
                <w:rPr>
                  <w:color w:val="0000FF"/>
                </w:rPr>
                <w:t>Индикатор 17</w:t>
              </w:r>
            </w:hyperlink>
            <w:r>
              <w:rPr/>
              <w:t>. 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p>
            <w:pPr>
              <w:pStyle w:val="ConsPlusNormal"/>
              <w:widowControl w:val="false"/>
              <w:tabs>
                <w:tab w:val="clear" w:pos="720"/>
              </w:tabs>
              <w:bidi w:val="0"/>
              <w:ind w:left="0" w:hanging="0"/>
              <w:jc w:val="both"/>
              <w:rPr/>
            </w:pPr>
            <w:hyperlink w:anchor="Par645">
              <w:r>
                <w:rPr>
                  <w:color w:val="0000FF"/>
                </w:rPr>
                <w:t>Индикатор 18</w:t>
              </w:r>
            </w:hyperlink>
            <w:r>
              <w:rPr/>
              <w:t>. Доля муниципальных организаций дополнительного образования, обустроенных соответствующими объектами безопасности, в общей численности муниципальных организаций дополнительного образования.</w:t>
            </w:r>
          </w:p>
          <w:p>
            <w:pPr>
              <w:pStyle w:val="ConsPlusNormal"/>
              <w:widowControl w:val="false"/>
              <w:tabs>
                <w:tab w:val="clear" w:pos="720"/>
              </w:tabs>
              <w:bidi w:val="0"/>
              <w:ind w:left="0" w:hanging="0"/>
              <w:jc w:val="both"/>
              <w:rPr/>
            </w:pPr>
            <w:hyperlink w:anchor="Par650">
              <w:r>
                <w:rPr>
                  <w:color w:val="0000FF"/>
                </w:rPr>
                <w:t>Индикатор 19</w:t>
              </w:r>
            </w:hyperlink>
            <w:r>
              <w:rPr/>
              <w:t>. Обеспечение качественного бухгалтерского и налогового учета в образовательных организациях, в которых МКУ "ЦБУО" на основании договоров осуществляет бухгалтерское обслуживание.</w:t>
            </w:r>
          </w:p>
          <w:p>
            <w:pPr>
              <w:pStyle w:val="ConsPlusNormal"/>
              <w:widowControl w:val="false"/>
              <w:tabs>
                <w:tab w:val="clear" w:pos="720"/>
              </w:tabs>
              <w:bidi w:val="0"/>
              <w:ind w:left="0" w:hanging="0"/>
              <w:jc w:val="both"/>
              <w:rPr/>
            </w:pPr>
            <w:hyperlink w:anchor="Par654">
              <w:r>
                <w:rPr>
                  <w:color w:val="0000FF"/>
                </w:rPr>
                <w:t>Индикатор 20</w:t>
              </w:r>
            </w:hyperlink>
            <w:r>
              <w:rPr/>
              <w:t>. Доля образовательных организаций, разместивших информацию (сведения) о своей финансовой деятельности на официальном сайте в информационно-телекоммуникационной сети "Интернет", в общем количестве образовательных организаций.</w:t>
            </w:r>
          </w:p>
          <w:p>
            <w:pPr>
              <w:pStyle w:val="ConsPlusNormal"/>
              <w:widowControl w:val="false"/>
              <w:tabs>
                <w:tab w:val="clear" w:pos="720"/>
              </w:tabs>
              <w:bidi w:val="0"/>
              <w:ind w:left="0" w:hanging="0"/>
              <w:jc w:val="both"/>
              <w:rPr/>
            </w:pPr>
            <w:hyperlink w:anchor="Par657">
              <w:r>
                <w:rPr>
                  <w:color w:val="0000FF"/>
                </w:rPr>
                <w:t>Индикатор 21</w:t>
              </w:r>
            </w:hyperlink>
            <w:r>
              <w:rPr/>
              <w:t>. Эффективное проведение работ аварийного характера и техническое обслуживание внутренних инженерных систем зданий и оборудования в образовательных организациях, в которых обслуживание на основании договоров осуществляет МКУ "ЭХСУО", в общем количестве образовательных организаций".</w:t>
            </w:r>
          </w:p>
          <w:p>
            <w:pPr>
              <w:pStyle w:val="ConsPlusNormal"/>
              <w:widowControl w:val="false"/>
              <w:tabs>
                <w:tab w:val="clear" w:pos="720"/>
              </w:tabs>
              <w:bidi w:val="0"/>
              <w:ind w:left="0" w:hanging="0"/>
              <w:jc w:val="both"/>
              <w:rPr/>
            </w:pPr>
            <w:hyperlink w:anchor="Par662">
              <w:r>
                <w:rPr>
                  <w:color w:val="0000FF"/>
                </w:rPr>
                <w:t>Индикатор 22</w:t>
              </w:r>
            </w:hyperlink>
            <w:r>
              <w:rPr/>
              <w:t>. Доля муниципальных образовательных организаций, реализующих программы общего образования, имеющих физкультурный зал, в общей численности муниципальных общеобразовательных организаций</w:t>
            </w:r>
          </w:p>
          <w:p>
            <w:pPr>
              <w:pStyle w:val="ConsPlusNormal"/>
              <w:widowControl w:val="false"/>
              <w:tabs>
                <w:tab w:val="clear" w:pos="720"/>
              </w:tabs>
              <w:bidi w:val="0"/>
              <w:ind w:left="0" w:hanging="0"/>
              <w:jc w:val="both"/>
              <w:rPr/>
            </w:pPr>
            <w:hyperlink w:anchor="Par666">
              <w:r>
                <w:rPr>
                  <w:color w:val="0000FF"/>
                </w:rPr>
                <w:t>Индикатор 23</w:t>
              </w:r>
            </w:hyperlink>
            <w:r>
              <w:rPr/>
              <w:t>. Доля муниципальных общеобразовательных организаций, здания которых находятся в аварийном состоянии или требуют капитального ремонта, в общей численности муниципальных общеобразовательных организаций</w:t>
            </w:r>
          </w:p>
          <w:p>
            <w:pPr>
              <w:pStyle w:val="ConsPlusNormal"/>
              <w:widowControl w:val="false"/>
              <w:tabs>
                <w:tab w:val="clear" w:pos="720"/>
              </w:tabs>
              <w:bidi w:val="0"/>
              <w:ind w:left="0" w:hanging="0"/>
              <w:jc w:val="both"/>
              <w:rPr/>
            </w:pPr>
            <w:hyperlink w:anchor="Par669">
              <w:r>
                <w:rPr>
                  <w:color w:val="0000FF"/>
                </w:rPr>
                <w:t>Индикатор 24</w:t>
              </w:r>
            </w:hyperlink>
            <w:r>
              <w:rPr/>
              <w:t>. Доля муниципальных образовательных организаций дополнительного образования, здания которых находятся в аварийном состоянии или требуют капитального ремонта, в общей численности муниципальных организаций дополнительного образования.</w:t>
            </w:r>
          </w:p>
          <w:p>
            <w:pPr>
              <w:pStyle w:val="ConsPlusNormal"/>
              <w:widowControl w:val="false"/>
              <w:tabs>
                <w:tab w:val="clear" w:pos="720"/>
              </w:tabs>
              <w:bidi w:val="0"/>
              <w:ind w:left="0" w:hanging="0"/>
              <w:jc w:val="both"/>
              <w:rPr/>
            </w:pPr>
            <w:hyperlink w:anchor="Par672">
              <w:r>
                <w:rPr>
                  <w:color w:val="0000FF"/>
                </w:rPr>
                <w:t>Индикатор 25</w:t>
              </w:r>
            </w:hyperlink>
            <w:r>
              <w:rPr/>
              <w:t>. Доля муниципальных образовательных организаций, реализующих программы дошкольного образования, здания которых находятся в аварийном состоянии или требуют капитального ремонта, в общей численности муниципальных организаций дошкольного образования.</w:t>
            </w:r>
          </w:p>
          <w:p>
            <w:pPr>
              <w:pStyle w:val="ConsPlusNormal"/>
              <w:widowControl w:val="false"/>
              <w:tabs>
                <w:tab w:val="clear" w:pos="720"/>
              </w:tabs>
              <w:bidi w:val="0"/>
              <w:ind w:left="0" w:hanging="0"/>
              <w:jc w:val="both"/>
              <w:rPr/>
            </w:pPr>
            <w:hyperlink w:anchor="Par674">
              <w:r>
                <w:rPr>
                  <w:color w:val="0000FF"/>
                </w:rPr>
                <w:t>Индикатор 26</w:t>
              </w:r>
            </w:hyperlink>
            <w:r>
              <w:rPr/>
              <w:t>. Доля обучающихся в муниципальных общеобразовательных организациях, занимающихся во вторую смену, в общей численности обучающихся в муниципальных организациях.</w:t>
            </w:r>
          </w:p>
          <w:p>
            <w:pPr>
              <w:pStyle w:val="ConsPlusNormal"/>
              <w:widowControl w:val="false"/>
              <w:tabs>
                <w:tab w:val="clear" w:pos="720"/>
              </w:tabs>
              <w:bidi w:val="0"/>
              <w:ind w:left="0" w:hanging="0"/>
              <w:jc w:val="both"/>
              <w:rPr/>
            </w:pPr>
            <w:hyperlink w:anchor="Par679">
              <w:r>
                <w:rPr>
                  <w:color w:val="0000FF"/>
                </w:rPr>
                <w:t>Индикатор 27</w:t>
              </w:r>
            </w:hyperlink>
            <w:r>
              <w:rPr/>
              <w:t>. 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pPr>
              <w:pStyle w:val="ConsPlusNormal"/>
              <w:widowControl w:val="false"/>
              <w:tabs>
                <w:tab w:val="clear" w:pos="720"/>
              </w:tabs>
              <w:bidi w:val="0"/>
              <w:ind w:left="0" w:hanging="0"/>
              <w:jc w:val="both"/>
              <w:rPr/>
            </w:pPr>
            <w:hyperlink w:anchor="Par682">
              <w:r>
                <w:rPr>
                  <w:color w:val="0000FF"/>
                </w:rPr>
                <w:t>Индикатор 28</w:t>
              </w:r>
            </w:hyperlink>
            <w:r>
              <w:rPr/>
              <w:t>. Доля муниципальных общеобразовательных организаций, территории которых требуют благоустройства в общем количестве общеобразовательных организаций</w:t>
            </w:r>
          </w:p>
          <w:p>
            <w:pPr>
              <w:pStyle w:val="ConsPlusNormal"/>
              <w:widowControl w:val="false"/>
              <w:tabs>
                <w:tab w:val="clear" w:pos="720"/>
              </w:tabs>
              <w:bidi w:val="0"/>
              <w:ind w:left="0" w:hanging="0"/>
              <w:jc w:val="both"/>
              <w:rPr/>
            </w:pPr>
            <w:hyperlink w:anchor="Par686">
              <w:r>
                <w:rPr>
                  <w:color w:val="0000FF"/>
                </w:rPr>
                <w:t>Индикатор 29</w:t>
              </w:r>
            </w:hyperlink>
            <w:r>
              <w:rPr/>
              <w:t>. Доля муниципальных образовательных организаций, реализующих программы дошкольного образования, территории которых требуют благоустройства в общем количестве образовательных организаций, реализующих программы дошкольного образования.</w:t>
            </w:r>
          </w:p>
          <w:p>
            <w:pPr>
              <w:pStyle w:val="ConsPlusNormal"/>
              <w:widowControl w:val="false"/>
              <w:tabs>
                <w:tab w:val="clear" w:pos="720"/>
              </w:tabs>
              <w:bidi w:val="0"/>
              <w:ind w:left="0" w:hanging="0"/>
              <w:jc w:val="both"/>
              <w:rPr/>
            </w:pPr>
            <w:hyperlink w:anchor="Par690">
              <w:r>
                <w:rPr>
                  <w:color w:val="0000FF"/>
                </w:rPr>
                <w:t>Индикатор 30</w:t>
              </w:r>
            </w:hyperlink>
            <w:r>
              <w:rPr/>
              <w:t>. Доля муниципальных образовательных организаций дополнительного образования, территории которых требуют благоустройства в общей численности муниципальных организаций дополнительного образования</w:t>
            </w:r>
          </w:p>
        </w:tc>
      </w:tr>
      <w:tr>
        <w:trPr/>
        <w:tc>
          <w:tcPr>
            <w:tcW w:w="3685" w:type="dxa"/>
            <w:tcBorders/>
          </w:tcPr>
          <w:p>
            <w:pPr>
              <w:pStyle w:val="ConsPlusNormal"/>
              <w:widowControl w:val="false"/>
              <w:tabs>
                <w:tab w:val="clear" w:pos="720"/>
              </w:tabs>
              <w:bidi w:val="0"/>
              <w:ind w:left="0" w:hanging="0"/>
              <w:jc w:val="left"/>
              <w:rPr/>
            </w:pPr>
            <w:r>
              <w:rPr/>
              <w:t>Срок реализации муниципальной программы</w:t>
            </w:r>
          </w:p>
        </w:tc>
        <w:tc>
          <w:tcPr>
            <w:tcW w:w="5384" w:type="dxa"/>
            <w:tcBorders/>
          </w:tcPr>
          <w:p>
            <w:pPr>
              <w:pStyle w:val="ConsPlusNormal"/>
              <w:widowControl w:val="false"/>
              <w:tabs>
                <w:tab w:val="clear" w:pos="720"/>
              </w:tabs>
              <w:bidi w:val="0"/>
              <w:ind w:left="0" w:hanging="0"/>
              <w:jc w:val="both"/>
              <w:rPr/>
            </w:pPr>
            <w:r>
              <w:rPr/>
              <w:t>в 2024 - 2030 годы</w:t>
            </w:r>
          </w:p>
        </w:tc>
      </w:tr>
      <w:tr>
        <w:trPr/>
        <w:tc>
          <w:tcPr>
            <w:tcW w:w="3685" w:type="dxa"/>
            <w:tcBorders/>
          </w:tcPr>
          <w:p>
            <w:pPr>
              <w:pStyle w:val="ConsPlusNormal"/>
              <w:widowControl w:val="false"/>
              <w:tabs>
                <w:tab w:val="clear" w:pos="720"/>
              </w:tabs>
              <w:bidi w:val="0"/>
              <w:ind w:left="0" w:hanging="0"/>
              <w:jc w:val="left"/>
              <w:rPr/>
            </w:pPr>
            <w:r>
              <w:rPr/>
              <w:t>Объемы и источники финансирования муниципальной программы</w:t>
            </w:r>
          </w:p>
        </w:tc>
        <w:tc>
          <w:tcPr>
            <w:tcW w:w="5384" w:type="dxa"/>
            <w:tcBorders/>
          </w:tcPr>
          <w:p>
            <w:pPr>
              <w:pStyle w:val="ConsPlusNormal"/>
              <w:widowControl w:val="false"/>
              <w:tabs>
                <w:tab w:val="clear" w:pos="720"/>
              </w:tabs>
              <w:bidi w:val="0"/>
              <w:ind w:left="0" w:hanging="0"/>
              <w:jc w:val="both"/>
              <w:rPr/>
            </w:pPr>
            <w:r>
              <w:rPr/>
              <w:t>Прогнозный объем финансового обеспечения муниципальной программы составляет 93899926,9 тыс. рублей, в том числе:</w:t>
            </w:r>
          </w:p>
          <w:p>
            <w:pPr>
              <w:pStyle w:val="ConsPlusNormal"/>
              <w:widowControl w:val="false"/>
              <w:tabs>
                <w:tab w:val="clear" w:pos="720"/>
              </w:tabs>
              <w:bidi w:val="0"/>
              <w:ind w:left="0" w:hanging="0"/>
              <w:jc w:val="both"/>
              <w:rPr/>
            </w:pPr>
            <w:r>
              <w:rPr/>
              <w:t>а) по годам реализации:</w:t>
            </w:r>
          </w:p>
          <w:p>
            <w:pPr>
              <w:pStyle w:val="ConsPlusNormal"/>
              <w:widowControl w:val="false"/>
              <w:tabs>
                <w:tab w:val="clear" w:pos="720"/>
              </w:tabs>
              <w:bidi w:val="0"/>
              <w:ind w:left="0" w:hanging="0"/>
              <w:jc w:val="both"/>
              <w:rPr/>
            </w:pPr>
            <w:r>
              <w:rPr/>
              <w:t>2024 год - 15545686,1 тыс. рублей;</w:t>
            </w:r>
          </w:p>
          <w:p>
            <w:pPr>
              <w:pStyle w:val="ConsPlusNormal"/>
              <w:widowControl w:val="false"/>
              <w:tabs>
                <w:tab w:val="clear" w:pos="720"/>
              </w:tabs>
              <w:bidi w:val="0"/>
              <w:ind w:left="0" w:hanging="0"/>
              <w:jc w:val="both"/>
              <w:rPr/>
            </w:pPr>
            <w:r>
              <w:rPr/>
              <w:t>2025 год - 15407669,5 тыс. рублей;</w:t>
            </w:r>
          </w:p>
          <w:p>
            <w:pPr>
              <w:pStyle w:val="ConsPlusNormal"/>
              <w:widowControl w:val="false"/>
              <w:tabs>
                <w:tab w:val="clear" w:pos="720"/>
              </w:tabs>
              <w:bidi w:val="0"/>
              <w:ind w:left="0" w:hanging="0"/>
              <w:jc w:val="both"/>
              <w:rPr/>
            </w:pPr>
            <w:r>
              <w:rPr/>
              <w:t>2026 год - 15450379,3 тыс. рублей;</w:t>
            </w:r>
          </w:p>
          <w:p>
            <w:pPr>
              <w:pStyle w:val="ConsPlusNormal"/>
              <w:widowControl w:val="false"/>
              <w:tabs>
                <w:tab w:val="clear" w:pos="720"/>
              </w:tabs>
              <w:bidi w:val="0"/>
              <w:ind w:left="0" w:hanging="0"/>
              <w:jc w:val="both"/>
              <w:rPr/>
            </w:pPr>
            <w:r>
              <w:rPr/>
              <w:t>2027 год - 13322459,1 тыс. рублей;</w:t>
            </w:r>
          </w:p>
          <w:p>
            <w:pPr>
              <w:pStyle w:val="ConsPlusNormal"/>
              <w:widowControl w:val="false"/>
              <w:tabs>
                <w:tab w:val="clear" w:pos="720"/>
              </w:tabs>
              <w:bidi w:val="0"/>
              <w:ind w:left="0" w:hanging="0"/>
              <w:jc w:val="both"/>
              <w:rPr/>
            </w:pPr>
            <w:r>
              <w:rPr/>
              <w:t>2028 год - 12058439,8 тыс. рублей;</w:t>
            </w:r>
          </w:p>
          <w:p>
            <w:pPr>
              <w:pStyle w:val="ConsPlusNormal"/>
              <w:widowControl w:val="false"/>
              <w:tabs>
                <w:tab w:val="clear" w:pos="720"/>
              </w:tabs>
              <w:bidi w:val="0"/>
              <w:ind w:left="0" w:hanging="0"/>
              <w:jc w:val="both"/>
              <w:rPr/>
            </w:pPr>
            <w:r>
              <w:rPr/>
              <w:t>2029 год - 11102135,8 тыс. рублей;</w:t>
            </w:r>
          </w:p>
          <w:p>
            <w:pPr>
              <w:pStyle w:val="ConsPlusNormal"/>
              <w:widowControl w:val="false"/>
              <w:tabs>
                <w:tab w:val="clear" w:pos="720"/>
              </w:tabs>
              <w:bidi w:val="0"/>
              <w:ind w:left="0" w:hanging="0"/>
              <w:jc w:val="both"/>
              <w:rPr/>
            </w:pPr>
            <w:r>
              <w:rPr/>
              <w:t>2030 год - 11013157,3 тыс. рублей;</w:t>
            </w:r>
          </w:p>
          <w:p>
            <w:pPr>
              <w:pStyle w:val="ConsPlusNormal"/>
              <w:widowControl w:val="false"/>
              <w:tabs>
                <w:tab w:val="clear" w:pos="720"/>
              </w:tabs>
              <w:bidi w:val="0"/>
              <w:ind w:left="0" w:hanging="0"/>
              <w:jc w:val="both"/>
              <w:rPr/>
            </w:pPr>
            <w:r>
              <w:rPr/>
              <w:t>- средства федерального бюджета 3551793,4 тыс. рублей, в том числе:</w:t>
            </w:r>
          </w:p>
          <w:p>
            <w:pPr>
              <w:pStyle w:val="ConsPlusNormal"/>
              <w:widowControl w:val="false"/>
              <w:tabs>
                <w:tab w:val="clear" w:pos="720"/>
              </w:tabs>
              <w:bidi w:val="0"/>
              <w:ind w:left="0" w:hanging="0"/>
              <w:jc w:val="both"/>
              <w:rPr/>
            </w:pPr>
            <w:r>
              <w:rPr/>
              <w:t>2024 год - 968278,5 тыс. рублей;</w:t>
            </w:r>
          </w:p>
          <w:p>
            <w:pPr>
              <w:pStyle w:val="ConsPlusNormal"/>
              <w:widowControl w:val="false"/>
              <w:tabs>
                <w:tab w:val="clear" w:pos="720"/>
              </w:tabs>
              <w:bidi w:val="0"/>
              <w:ind w:left="0" w:hanging="0"/>
              <w:jc w:val="both"/>
              <w:rPr/>
            </w:pPr>
            <w:r>
              <w:rPr/>
              <w:t>2025 год - 520687,0 тыс. рублей;</w:t>
            </w:r>
          </w:p>
          <w:p>
            <w:pPr>
              <w:pStyle w:val="ConsPlusNormal"/>
              <w:widowControl w:val="false"/>
              <w:tabs>
                <w:tab w:val="clear" w:pos="720"/>
              </w:tabs>
              <w:bidi w:val="0"/>
              <w:ind w:left="0" w:hanging="0"/>
              <w:jc w:val="both"/>
              <w:rPr/>
            </w:pPr>
            <w:r>
              <w:rPr/>
              <w:t>2026 год - 520060,9 тыс. рублей;</w:t>
            </w:r>
          </w:p>
          <w:p>
            <w:pPr>
              <w:pStyle w:val="ConsPlusNormal"/>
              <w:widowControl w:val="false"/>
              <w:tabs>
                <w:tab w:val="clear" w:pos="720"/>
              </w:tabs>
              <w:bidi w:val="0"/>
              <w:ind w:left="0" w:hanging="0"/>
              <w:jc w:val="both"/>
              <w:rPr/>
            </w:pPr>
            <w:r>
              <w:rPr/>
              <w:t>2027 год - 363306,3 тыс. рублей;</w:t>
            </w:r>
          </w:p>
          <w:p>
            <w:pPr>
              <w:pStyle w:val="ConsPlusNormal"/>
              <w:widowControl w:val="false"/>
              <w:tabs>
                <w:tab w:val="clear" w:pos="720"/>
              </w:tabs>
              <w:bidi w:val="0"/>
              <w:ind w:left="0" w:hanging="0"/>
              <w:jc w:val="both"/>
              <w:rPr/>
            </w:pPr>
            <w:r>
              <w:rPr/>
              <w:t>2028 год - 377838,5 тыс. рублей;</w:t>
            </w:r>
          </w:p>
          <w:p>
            <w:pPr>
              <w:pStyle w:val="ConsPlusNormal"/>
              <w:widowControl w:val="false"/>
              <w:tabs>
                <w:tab w:val="clear" w:pos="720"/>
              </w:tabs>
              <w:bidi w:val="0"/>
              <w:ind w:left="0" w:hanging="0"/>
              <w:jc w:val="both"/>
              <w:rPr/>
            </w:pPr>
            <w:r>
              <w:rPr/>
              <w:t>2029 год - 392952,1 тыс. рублей;</w:t>
            </w:r>
          </w:p>
          <w:p>
            <w:pPr>
              <w:pStyle w:val="ConsPlusNormal"/>
              <w:widowControl w:val="false"/>
              <w:tabs>
                <w:tab w:val="clear" w:pos="720"/>
              </w:tabs>
              <w:bidi w:val="0"/>
              <w:ind w:left="0" w:hanging="0"/>
              <w:jc w:val="both"/>
              <w:rPr/>
            </w:pPr>
            <w:r>
              <w:rPr/>
              <w:t>2030 год - 408670,1 тыс. рублей;</w:t>
            </w:r>
          </w:p>
          <w:p>
            <w:pPr>
              <w:pStyle w:val="ConsPlusNormal"/>
              <w:widowControl w:val="false"/>
              <w:tabs>
                <w:tab w:val="clear" w:pos="720"/>
              </w:tabs>
              <w:bidi w:val="0"/>
              <w:ind w:left="0" w:hanging="0"/>
              <w:jc w:val="both"/>
              <w:rPr/>
            </w:pPr>
            <w:r>
              <w:rPr/>
              <w:t>- средства областного бюджета 59529721,5 тыс. рублей, в том числе:</w:t>
            </w:r>
          </w:p>
          <w:p>
            <w:pPr>
              <w:pStyle w:val="ConsPlusNormal"/>
              <w:widowControl w:val="false"/>
              <w:tabs>
                <w:tab w:val="clear" w:pos="720"/>
              </w:tabs>
              <w:bidi w:val="0"/>
              <w:ind w:left="0" w:hanging="0"/>
              <w:jc w:val="both"/>
              <w:rPr/>
            </w:pPr>
            <w:r>
              <w:rPr/>
              <w:t>2024 год - 10424051,4 тыс. рублей;</w:t>
            </w:r>
          </w:p>
          <w:p>
            <w:pPr>
              <w:pStyle w:val="ConsPlusNormal"/>
              <w:widowControl w:val="false"/>
              <w:tabs>
                <w:tab w:val="clear" w:pos="720"/>
              </w:tabs>
              <w:bidi w:val="0"/>
              <w:ind w:left="0" w:hanging="0"/>
              <w:jc w:val="both"/>
              <w:rPr/>
            </w:pPr>
            <w:r>
              <w:rPr/>
              <w:t>2025 год - 10431381,7 тыс. рублей;</w:t>
            </w:r>
          </w:p>
          <w:p>
            <w:pPr>
              <w:pStyle w:val="ConsPlusNormal"/>
              <w:widowControl w:val="false"/>
              <w:tabs>
                <w:tab w:val="clear" w:pos="720"/>
              </w:tabs>
              <w:bidi w:val="0"/>
              <w:ind w:left="0" w:hanging="0"/>
              <w:jc w:val="both"/>
              <w:rPr/>
            </w:pPr>
            <w:r>
              <w:rPr/>
              <w:t>2026 год - 10482364,7 тыс. рублей;</w:t>
            </w:r>
          </w:p>
          <w:p>
            <w:pPr>
              <w:pStyle w:val="ConsPlusNormal"/>
              <w:widowControl w:val="false"/>
              <w:tabs>
                <w:tab w:val="clear" w:pos="720"/>
              </w:tabs>
              <w:bidi w:val="0"/>
              <w:ind w:left="0" w:hanging="0"/>
              <w:jc w:val="both"/>
              <w:rPr/>
            </w:pPr>
            <w:r>
              <w:rPr/>
              <w:t>2027 год - 8425642,5 тыс. рублей;</w:t>
            </w:r>
          </w:p>
          <w:p>
            <w:pPr>
              <w:pStyle w:val="ConsPlusNormal"/>
              <w:widowControl w:val="false"/>
              <w:tabs>
                <w:tab w:val="clear" w:pos="720"/>
              </w:tabs>
              <w:bidi w:val="0"/>
              <w:ind w:left="0" w:hanging="0"/>
              <w:jc w:val="both"/>
              <w:rPr/>
            </w:pPr>
            <w:r>
              <w:rPr/>
              <w:t>2028 год - 7165954,2 тыс. рублей;</w:t>
            </w:r>
          </w:p>
          <w:p>
            <w:pPr>
              <w:pStyle w:val="ConsPlusNormal"/>
              <w:widowControl w:val="false"/>
              <w:tabs>
                <w:tab w:val="clear" w:pos="720"/>
              </w:tabs>
              <w:bidi w:val="0"/>
              <w:ind w:left="0" w:hanging="0"/>
              <w:jc w:val="both"/>
              <w:rPr/>
            </w:pPr>
            <w:r>
              <w:rPr/>
              <w:t>2029 год - 6178326,9 тыс. рублей;</w:t>
            </w:r>
          </w:p>
          <w:p>
            <w:pPr>
              <w:pStyle w:val="ConsPlusNormal"/>
              <w:widowControl w:val="false"/>
              <w:tabs>
                <w:tab w:val="clear" w:pos="720"/>
              </w:tabs>
              <w:bidi w:val="0"/>
              <w:ind w:left="0" w:hanging="0"/>
              <w:jc w:val="both"/>
              <w:rPr/>
            </w:pPr>
            <w:r>
              <w:rPr/>
              <w:t>2030 год - 6422000,1 тыс. рублей;</w:t>
            </w:r>
          </w:p>
          <w:p>
            <w:pPr>
              <w:pStyle w:val="ConsPlusNormal"/>
              <w:widowControl w:val="false"/>
              <w:tabs>
                <w:tab w:val="clear" w:pos="720"/>
              </w:tabs>
              <w:bidi w:val="0"/>
              <w:ind w:left="0" w:hanging="0"/>
              <w:jc w:val="both"/>
              <w:rPr/>
            </w:pPr>
            <w:r>
              <w:rPr/>
              <w:t>- средства местного бюджета 27734530,7 тыс. рублей, в том числе:</w:t>
            </w:r>
          </w:p>
          <w:p>
            <w:pPr>
              <w:pStyle w:val="ConsPlusNormal"/>
              <w:widowControl w:val="false"/>
              <w:tabs>
                <w:tab w:val="clear" w:pos="720"/>
              </w:tabs>
              <w:bidi w:val="0"/>
              <w:ind w:left="0" w:hanging="0"/>
              <w:jc w:val="both"/>
              <w:rPr/>
            </w:pPr>
            <w:r>
              <w:rPr/>
              <w:t>2024 год - 3650130,6 тыс. рублей;</w:t>
            </w:r>
          </w:p>
          <w:p>
            <w:pPr>
              <w:pStyle w:val="ConsPlusNormal"/>
              <w:widowControl w:val="false"/>
              <w:tabs>
                <w:tab w:val="clear" w:pos="720"/>
              </w:tabs>
              <w:bidi w:val="0"/>
              <w:ind w:left="0" w:hanging="0"/>
              <w:jc w:val="both"/>
              <w:rPr/>
            </w:pPr>
            <w:r>
              <w:rPr/>
              <w:t>2025 год - 3954615,2 тыс. рублей;</w:t>
            </w:r>
          </w:p>
          <w:p>
            <w:pPr>
              <w:pStyle w:val="ConsPlusNormal"/>
              <w:widowControl w:val="false"/>
              <w:tabs>
                <w:tab w:val="clear" w:pos="720"/>
              </w:tabs>
              <w:bidi w:val="0"/>
              <w:ind w:left="0" w:hanging="0"/>
              <w:jc w:val="both"/>
              <w:rPr/>
            </w:pPr>
            <w:r>
              <w:rPr/>
              <w:t>2026 год - 3946109,1 тыс. рублей;</w:t>
            </w:r>
          </w:p>
          <w:p>
            <w:pPr>
              <w:pStyle w:val="ConsPlusNormal"/>
              <w:widowControl w:val="false"/>
              <w:tabs>
                <w:tab w:val="clear" w:pos="720"/>
              </w:tabs>
              <w:bidi w:val="0"/>
              <w:ind w:left="0" w:hanging="0"/>
              <w:jc w:val="both"/>
              <w:rPr/>
            </w:pPr>
            <w:r>
              <w:rPr/>
              <w:t>2027 год - 4158027,8 тыс. рублей;</w:t>
            </w:r>
          </w:p>
          <w:p>
            <w:pPr>
              <w:pStyle w:val="ConsPlusNormal"/>
              <w:widowControl w:val="false"/>
              <w:tabs>
                <w:tab w:val="clear" w:pos="720"/>
              </w:tabs>
              <w:bidi w:val="0"/>
              <w:ind w:left="0" w:hanging="0"/>
              <w:jc w:val="both"/>
              <w:rPr/>
            </w:pPr>
            <w:r>
              <w:rPr/>
              <w:t>2028 год - 4126847,1 тыс. рублей;</w:t>
            </w:r>
          </w:p>
          <w:p>
            <w:pPr>
              <w:pStyle w:val="ConsPlusNormal"/>
              <w:widowControl w:val="false"/>
              <w:tabs>
                <w:tab w:val="clear" w:pos="720"/>
              </w:tabs>
              <w:bidi w:val="0"/>
              <w:ind w:left="0" w:hanging="0"/>
              <w:jc w:val="both"/>
              <w:rPr/>
            </w:pPr>
            <w:r>
              <w:rPr/>
              <w:t>2029 год - 4130246,6 тыс. рублей;</w:t>
            </w:r>
          </w:p>
          <w:p>
            <w:pPr>
              <w:pStyle w:val="ConsPlusNormal"/>
              <w:widowControl w:val="false"/>
              <w:tabs>
                <w:tab w:val="clear" w:pos="720"/>
              </w:tabs>
              <w:bidi w:val="0"/>
              <w:ind w:left="0" w:hanging="0"/>
              <w:jc w:val="both"/>
              <w:rPr/>
            </w:pPr>
            <w:r>
              <w:rPr/>
              <w:t>2030 год - 3768554,3 тыс. рублей;</w:t>
            </w:r>
          </w:p>
          <w:p>
            <w:pPr>
              <w:pStyle w:val="ConsPlusNormal"/>
              <w:widowControl w:val="false"/>
              <w:tabs>
                <w:tab w:val="clear" w:pos="720"/>
              </w:tabs>
              <w:bidi w:val="0"/>
              <w:ind w:left="0" w:hanging="0"/>
              <w:jc w:val="both"/>
              <w:rPr/>
            </w:pPr>
            <w:r>
              <w:rPr/>
              <w:t>- внебюджетные средства 3083881,3 тыс. рублей, в том числе:</w:t>
            </w:r>
          </w:p>
          <w:p>
            <w:pPr>
              <w:pStyle w:val="ConsPlusNormal"/>
              <w:widowControl w:val="false"/>
              <w:tabs>
                <w:tab w:val="clear" w:pos="720"/>
              </w:tabs>
              <w:bidi w:val="0"/>
              <w:ind w:left="0" w:hanging="0"/>
              <w:jc w:val="both"/>
              <w:rPr/>
            </w:pPr>
            <w:r>
              <w:rPr/>
              <w:t>2024 год - 503225,6 тыс. рублей;</w:t>
            </w:r>
          </w:p>
          <w:p>
            <w:pPr>
              <w:pStyle w:val="ConsPlusNormal"/>
              <w:widowControl w:val="false"/>
              <w:tabs>
                <w:tab w:val="clear" w:pos="720"/>
              </w:tabs>
              <w:bidi w:val="0"/>
              <w:ind w:left="0" w:hanging="0"/>
              <w:jc w:val="both"/>
              <w:rPr/>
            </w:pPr>
            <w:r>
              <w:rPr/>
              <w:t>2025 год - 500985,6 тыс. рублей;</w:t>
            </w:r>
          </w:p>
          <w:p>
            <w:pPr>
              <w:pStyle w:val="ConsPlusNormal"/>
              <w:widowControl w:val="false"/>
              <w:tabs>
                <w:tab w:val="clear" w:pos="720"/>
              </w:tabs>
              <w:bidi w:val="0"/>
              <w:ind w:left="0" w:hanging="0"/>
              <w:jc w:val="both"/>
              <w:rPr/>
            </w:pPr>
            <w:r>
              <w:rPr/>
              <w:t>2026 год - 501844,6 тыс. рублей;</w:t>
            </w:r>
          </w:p>
          <w:p>
            <w:pPr>
              <w:pStyle w:val="ConsPlusNormal"/>
              <w:widowControl w:val="false"/>
              <w:tabs>
                <w:tab w:val="clear" w:pos="720"/>
              </w:tabs>
              <w:bidi w:val="0"/>
              <w:ind w:left="0" w:hanging="0"/>
              <w:jc w:val="both"/>
              <w:rPr/>
            </w:pPr>
            <w:r>
              <w:rPr/>
              <w:t>2027 год - 375482,5 тыс. рублей;</w:t>
            </w:r>
          </w:p>
          <w:p>
            <w:pPr>
              <w:pStyle w:val="ConsPlusNormal"/>
              <w:widowControl w:val="false"/>
              <w:tabs>
                <w:tab w:val="clear" w:pos="720"/>
              </w:tabs>
              <w:bidi w:val="0"/>
              <w:ind w:left="0" w:hanging="0"/>
              <w:jc w:val="both"/>
              <w:rPr/>
            </w:pPr>
            <w:r>
              <w:rPr/>
              <w:t>2028 год - 387800,0 тыс. рублей;</w:t>
            </w:r>
          </w:p>
          <w:p>
            <w:pPr>
              <w:pStyle w:val="ConsPlusNormal"/>
              <w:widowControl w:val="false"/>
              <w:tabs>
                <w:tab w:val="clear" w:pos="720"/>
              </w:tabs>
              <w:bidi w:val="0"/>
              <w:ind w:left="0" w:hanging="0"/>
              <w:jc w:val="both"/>
              <w:rPr/>
            </w:pPr>
            <w:r>
              <w:rPr/>
              <w:t>2029 год - 400610,2 тыс. рублей;</w:t>
            </w:r>
          </w:p>
          <w:p>
            <w:pPr>
              <w:pStyle w:val="ConsPlusNormal"/>
              <w:widowControl w:val="false"/>
              <w:tabs>
                <w:tab w:val="clear" w:pos="720"/>
              </w:tabs>
              <w:bidi w:val="0"/>
              <w:ind w:left="0" w:hanging="0"/>
              <w:jc w:val="both"/>
              <w:rPr/>
            </w:pPr>
            <w:r>
              <w:rPr/>
              <w:t>2030 год - 413932,8 тыс. рублей;</w:t>
            </w:r>
          </w:p>
          <w:p>
            <w:pPr>
              <w:pStyle w:val="ConsPlusNormal"/>
              <w:widowControl w:val="false"/>
              <w:tabs>
                <w:tab w:val="clear" w:pos="720"/>
              </w:tabs>
              <w:bidi w:val="0"/>
              <w:ind w:left="0" w:hanging="0"/>
              <w:jc w:val="both"/>
              <w:rPr/>
            </w:pPr>
            <w:r>
              <w:rPr/>
              <w:t>б) в разрезе подпрограмм:</w:t>
            </w:r>
          </w:p>
          <w:p>
            <w:pPr>
              <w:pStyle w:val="ConsPlusNormal"/>
              <w:widowControl w:val="false"/>
              <w:tabs>
                <w:tab w:val="clear" w:pos="720"/>
              </w:tabs>
              <w:bidi w:val="0"/>
              <w:ind w:left="0" w:hanging="0"/>
              <w:jc w:val="both"/>
              <w:rPr/>
            </w:pPr>
            <w:r>
              <w:rPr/>
              <w:t xml:space="preserve">- </w:t>
            </w:r>
            <w:hyperlink w:anchor="Par789">
              <w:r>
                <w:rPr>
                  <w:color w:val="0000FF"/>
                </w:rPr>
                <w:t>подпрограмма 1</w:t>
              </w:r>
            </w:hyperlink>
            <w:r>
              <w:rPr/>
              <w:t xml:space="preserve"> "Повышение качества и доступности общего образования, дополнительного образования и социальной защиты детей" - 68827089,9 тыс. рублей;</w:t>
            </w:r>
          </w:p>
          <w:p>
            <w:pPr>
              <w:pStyle w:val="ConsPlusNormal"/>
              <w:widowControl w:val="false"/>
              <w:tabs>
                <w:tab w:val="clear" w:pos="720"/>
              </w:tabs>
              <w:bidi w:val="0"/>
              <w:ind w:left="0" w:hanging="0"/>
              <w:jc w:val="both"/>
              <w:rPr/>
            </w:pPr>
            <w:r>
              <w:rPr/>
              <w:t xml:space="preserve">- </w:t>
            </w:r>
            <w:hyperlink w:anchor="Par1068">
              <w:r>
                <w:rPr>
                  <w:color w:val="0000FF"/>
                </w:rPr>
                <w:t>подпрограмма 2</w:t>
              </w:r>
            </w:hyperlink>
            <w:r>
              <w:rPr/>
              <w:t xml:space="preserve"> "Развитие кадрового потенциала" - 196293,4 тыс. рублей;</w:t>
            </w:r>
          </w:p>
          <w:p>
            <w:pPr>
              <w:pStyle w:val="ConsPlusNormal"/>
              <w:widowControl w:val="false"/>
              <w:tabs>
                <w:tab w:val="clear" w:pos="720"/>
              </w:tabs>
              <w:bidi w:val="0"/>
              <w:ind w:left="0" w:hanging="0"/>
              <w:jc w:val="both"/>
              <w:rPr/>
            </w:pPr>
            <w:r>
              <w:rPr/>
              <w:t xml:space="preserve">- </w:t>
            </w:r>
            <w:hyperlink w:anchor="Par1271">
              <w:r>
                <w:rPr>
                  <w:color w:val="0000FF"/>
                </w:rPr>
                <w:t>подпрограмма 3</w:t>
              </w:r>
            </w:hyperlink>
            <w:r>
              <w:rPr/>
              <w:t xml:space="preserve"> "Здоровое питание" - 8078543,5 тыс. рублей;</w:t>
            </w:r>
          </w:p>
          <w:p>
            <w:pPr>
              <w:pStyle w:val="ConsPlusNormal"/>
              <w:widowControl w:val="false"/>
              <w:tabs>
                <w:tab w:val="clear" w:pos="720"/>
              </w:tabs>
              <w:bidi w:val="0"/>
              <w:ind w:left="0" w:hanging="0"/>
              <w:jc w:val="both"/>
              <w:rPr/>
            </w:pPr>
            <w:r>
              <w:rPr/>
              <w:t xml:space="preserve">- </w:t>
            </w:r>
            <w:hyperlink w:anchor="Par1460">
              <w:r>
                <w:rPr>
                  <w:color w:val="0000FF"/>
                </w:rPr>
                <w:t>подпрограмма 4</w:t>
              </w:r>
            </w:hyperlink>
            <w:r>
              <w:rPr/>
              <w:t xml:space="preserve"> "Организация отдыха, оздоровления и занятости детей, подростков и молодежи" - 2037890,0 тыс. рублей;</w:t>
            </w:r>
          </w:p>
          <w:p>
            <w:pPr>
              <w:pStyle w:val="ConsPlusNormal"/>
              <w:widowControl w:val="false"/>
              <w:tabs>
                <w:tab w:val="clear" w:pos="720"/>
              </w:tabs>
              <w:bidi w:val="0"/>
              <w:ind w:left="0" w:hanging="0"/>
              <w:jc w:val="both"/>
              <w:rPr/>
            </w:pPr>
            <w:r>
              <w:rPr/>
              <w:t xml:space="preserve">- </w:t>
            </w:r>
            <w:hyperlink w:anchor="Par1639">
              <w:r>
                <w:rPr>
                  <w:color w:val="0000FF"/>
                </w:rPr>
                <w:t>подпрограмма 5</w:t>
              </w:r>
            </w:hyperlink>
            <w:r>
              <w:rPr/>
              <w:t xml:space="preserve"> "Безопасность образовательных организаций" - 262757,7 тыс. рублей;</w:t>
            </w:r>
          </w:p>
          <w:p>
            <w:pPr>
              <w:pStyle w:val="ConsPlusNormal"/>
              <w:widowControl w:val="false"/>
              <w:tabs>
                <w:tab w:val="clear" w:pos="720"/>
              </w:tabs>
              <w:bidi w:val="0"/>
              <w:ind w:left="0" w:hanging="0"/>
              <w:jc w:val="both"/>
              <w:rPr/>
            </w:pPr>
            <w:r>
              <w:rPr/>
              <w:t xml:space="preserve">- </w:t>
            </w:r>
            <w:hyperlink w:anchor="Par1787">
              <w:r>
                <w:rPr>
                  <w:color w:val="0000FF"/>
                </w:rPr>
                <w:t>подпрограмма 6</w:t>
              </w:r>
            </w:hyperlink>
            <w:r>
              <w:rPr/>
              <w:t xml:space="preserve"> "Организация бухгалтерского и налогового учета, ведение хозяйственной деятельности в организациях подведомственных Департаменту образования" - 1629630,6 тыс. рублей;</w:t>
            </w:r>
          </w:p>
          <w:p>
            <w:pPr>
              <w:pStyle w:val="ConsPlusNormal"/>
              <w:widowControl w:val="false"/>
              <w:tabs>
                <w:tab w:val="clear" w:pos="720"/>
              </w:tabs>
              <w:bidi w:val="0"/>
              <w:ind w:left="0" w:hanging="0"/>
              <w:jc w:val="both"/>
              <w:rPr/>
            </w:pPr>
            <w:r>
              <w:rPr/>
              <w:t xml:space="preserve">- </w:t>
            </w:r>
            <w:hyperlink w:anchor="Par1926">
              <w:r>
                <w:rPr>
                  <w:color w:val="0000FF"/>
                </w:rPr>
                <w:t>подпрограмма 7</w:t>
              </w:r>
            </w:hyperlink>
            <w:r>
              <w:rPr/>
              <w:t xml:space="preserve"> "Строительство, реконструкция и капитальные ремонты образовательных организаций, приобретение объектов недвижимого имущества" - 12867721,8 тыс. рублей</w:t>
            </w:r>
          </w:p>
        </w:tc>
      </w:tr>
      <w:tr>
        <w:trPr/>
        <w:tc>
          <w:tcPr>
            <w:tcW w:w="9069" w:type="dxa"/>
            <w:gridSpan w:val="2"/>
            <w:tcBorders/>
          </w:tcPr>
          <w:p>
            <w:pPr>
              <w:pStyle w:val="ConsPlusNormal"/>
              <w:widowControl w:val="false"/>
              <w:tabs>
                <w:tab w:val="clear" w:pos="720"/>
              </w:tabs>
              <w:bidi w:val="0"/>
              <w:ind w:left="0" w:hanging="0"/>
              <w:jc w:val="both"/>
              <w:rPr/>
            </w:pPr>
            <w:r>
              <w:rPr/>
              <w:t xml:space="preserve">(в ред. </w:t>
            </w:r>
            <w:hyperlink r:id="rId42">
              <w:r>
                <w:rPr>
                  <w:color w:val="0000FF"/>
                </w:rPr>
                <w:t>Постановления</w:t>
              </w:r>
            </w:hyperlink>
            <w:r>
              <w:rPr/>
              <w:t xml:space="preserve"> Администрации города Южно-Сахалинска от 03.04.2024 N 914-па)</w:t>
            </w:r>
          </w:p>
        </w:tc>
      </w:tr>
      <w:tr>
        <w:trPr/>
        <w:tc>
          <w:tcPr>
            <w:tcW w:w="3685" w:type="dxa"/>
            <w:tcBorders/>
          </w:tcPr>
          <w:p>
            <w:pPr>
              <w:pStyle w:val="ConsPlusNormal"/>
              <w:widowControl w:val="false"/>
              <w:tabs>
                <w:tab w:val="clear" w:pos="720"/>
              </w:tabs>
              <w:bidi w:val="0"/>
              <w:ind w:left="0" w:hanging="0"/>
              <w:jc w:val="left"/>
              <w:rPr/>
            </w:pPr>
            <w:r>
              <w:rPr/>
              <w:t>Ожидаемые результаты реализации муниципальной программы</w:t>
            </w:r>
          </w:p>
        </w:tc>
        <w:tc>
          <w:tcPr>
            <w:tcW w:w="5384" w:type="dxa"/>
            <w:tcBorders/>
          </w:tcPr>
          <w:p>
            <w:pPr>
              <w:pStyle w:val="ConsPlusNormal"/>
              <w:widowControl w:val="false"/>
              <w:tabs>
                <w:tab w:val="clear" w:pos="720"/>
              </w:tabs>
              <w:bidi w:val="0"/>
              <w:ind w:left="0" w:hanging="0"/>
              <w:jc w:val="both"/>
              <w:rPr/>
            </w:pPr>
            <w:r>
              <w:rPr/>
              <w:t>Выполнение мероприятий муниципальной программы позволит обеспечить:</w:t>
            </w:r>
          </w:p>
          <w:p>
            <w:pPr>
              <w:pStyle w:val="ConsPlusNormal"/>
              <w:widowControl w:val="false"/>
              <w:tabs>
                <w:tab w:val="clear" w:pos="720"/>
              </w:tabs>
              <w:bidi w:val="0"/>
              <w:ind w:left="0" w:hanging="0"/>
              <w:jc w:val="both"/>
              <w:rPr/>
            </w:pPr>
            <w:r>
              <w:rPr/>
              <w:t>В системе общего образования и дополнительного образования:</w:t>
            </w:r>
          </w:p>
          <w:p>
            <w:pPr>
              <w:pStyle w:val="ConsPlusNormal"/>
              <w:widowControl w:val="false"/>
              <w:tabs>
                <w:tab w:val="clear" w:pos="720"/>
              </w:tabs>
              <w:bidi w:val="0"/>
              <w:ind w:left="0" w:hanging="0"/>
              <w:jc w:val="both"/>
              <w:rPr/>
            </w:pPr>
            <w:r>
              <w:rPr/>
              <w:t>1. Сохранение удельного веса численности обучающихся муниципальных образовательных организаций, обучающихся по федеральному государственному образовательному стандарту дошкольного образования, начального общего, основного общего образования и среднего общего образования, в общей численности обучающихся образовательных организаций на уровне 100%.</w:t>
            </w:r>
          </w:p>
          <w:p>
            <w:pPr>
              <w:pStyle w:val="ConsPlusNormal"/>
              <w:widowControl w:val="false"/>
              <w:tabs>
                <w:tab w:val="clear" w:pos="720"/>
              </w:tabs>
              <w:bidi w:val="0"/>
              <w:ind w:left="0" w:hanging="0"/>
              <w:jc w:val="both"/>
              <w:rPr/>
            </w:pPr>
            <w:r>
              <w:rPr/>
              <w:t>2. Увеличение удельного веса численности населения городского округа "Город Южно-Сахалинск" в возрасте 5 - 18 лет, охваченного общим образованием, в общей численности детей и молодежи в возрасте 5 - 18 лет, с 98,0 до 98,8%.</w:t>
            </w:r>
          </w:p>
          <w:p>
            <w:pPr>
              <w:pStyle w:val="ConsPlusNormal"/>
              <w:widowControl w:val="false"/>
              <w:tabs>
                <w:tab w:val="clear" w:pos="720"/>
              </w:tabs>
              <w:bidi w:val="0"/>
              <w:ind w:left="0" w:hanging="0"/>
              <w:jc w:val="both"/>
              <w:rPr/>
            </w:pPr>
            <w:r>
              <w:rPr/>
              <w:t>3. Увеличение численности детей в возрасте от 2 месяцев до 7 лет и старше дошкольным образованием в общей численности детей в возрасте от 2 месяцев до 7 лет и старше, стоящих на регистрационном учете в едином портале государственных услуг (количество мест на 1000 детей), с 776 до 830 мест.</w:t>
            </w:r>
          </w:p>
          <w:p>
            <w:pPr>
              <w:pStyle w:val="ConsPlusNormal"/>
              <w:widowControl w:val="false"/>
              <w:tabs>
                <w:tab w:val="clear" w:pos="720"/>
              </w:tabs>
              <w:bidi w:val="0"/>
              <w:ind w:left="0" w:hanging="0"/>
              <w:jc w:val="both"/>
              <w:rPr/>
            </w:pPr>
            <w:r>
              <w:rPr/>
              <w:t>4. Увеличение количества образовательных организаций, в которых созданы условия для безбарьерной среды детям с ограниченными возможностями здоровья и детям-инвалидам, в общем количестве образовательных организаций, с 44 до 81 единицы.</w:t>
            </w:r>
          </w:p>
          <w:p>
            <w:pPr>
              <w:pStyle w:val="ConsPlusNormal"/>
              <w:widowControl w:val="false"/>
              <w:tabs>
                <w:tab w:val="clear" w:pos="720"/>
              </w:tabs>
              <w:bidi w:val="0"/>
              <w:ind w:left="0" w:hanging="0"/>
              <w:jc w:val="both"/>
              <w:rPr/>
            </w:pPr>
            <w:r>
              <w:rPr/>
              <w:t>5. Увеличение доли общеобразовательных организаций, реализующих программы начального общего, основного общего и среднего общего образования в сетевой форме, с 26,6% до 28,0%.</w:t>
            </w:r>
          </w:p>
          <w:p>
            <w:pPr>
              <w:pStyle w:val="ConsPlusNormal"/>
              <w:widowControl w:val="false"/>
              <w:tabs>
                <w:tab w:val="clear" w:pos="720"/>
              </w:tabs>
              <w:bidi w:val="0"/>
              <w:ind w:left="0" w:hanging="0"/>
              <w:jc w:val="both"/>
              <w:rPr/>
            </w:pPr>
            <w:r>
              <w:rPr/>
              <w:t>6. Увеличение удельного веса численности детей в возрасте 5 - 18 лет, получающих услуги по дополнительному образованию в организациях различной организационно-правовой формы и форм собственности, обучающихся по программам дополнительного образования детей, в общей численности детей в возрасте 5 - 18 лет, обучающихся в образовательных организациях, с 90,1% до 91,2%.</w:t>
            </w:r>
          </w:p>
          <w:p>
            <w:pPr>
              <w:pStyle w:val="ConsPlusNormal"/>
              <w:widowControl w:val="false"/>
              <w:tabs>
                <w:tab w:val="clear" w:pos="720"/>
              </w:tabs>
              <w:bidi w:val="0"/>
              <w:ind w:left="0" w:hanging="0"/>
              <w:jc w:val="both"/>
              <w:rPr/>
            </w:pPr>
            <w:r>
              <w:rPr/>
              <w:t>7. Увеличение удельного веса численности детей-сирот и детей, оставшихся без попечения родителей, переданных на семейные формы воспитания, из общего числа выявленных и поставленных на учет в отделе опеки и попечительства Департамента образования администрации города Южно-Сахалинска, с 47,5% до 50,5%.</w:t>
            </w:r>
          </w:p>
          <w:p>
            <w:pPr>
              <w:pStyle w:val="ConsPlusNormal"/>
              <w:widowControl w:val="false"/>
              <w:tabs>
                <w:tab w:val="clear" w:pos="720"/>
              </w:tabs>
              <w:bidi w:val="0"/>
              <w:ind w:left="0" w:hanging="0"/>
              <w:jc w:val="both"/>
              <w:rPr/>
            </w:pPr>
            <w:r>
              <w:rPr/>
              <w:t>8. Сохранение доли муниципальных общеобразовательных организаций, обновивших материально-техническую базу и создавших оптимальные условия для обучения и воспитания на уровне 100,0%</w:t>
            </w:r>
          </w:p>
          <w:p>
            <w:pPr>
              <w:pStyle w:val="ConsPlusNormal"/>
              <w:widowControl w:val="false"/>
              <w:tabs>
                <w:tab w:val="clear" w:pos="720"/>
              </w:tabs>
              <w:bidi w:val="0"/>
              <w:ind w:left="0" w:hanging="0"/>
              <w:jc w:val="both"/>
              <w:rPr/>
            </w:pPr>
            <w:r>
              <w:rPr/>
              <w:t>В развитии кадрового потенциала:</w:t>
            </w:r>
          </w:p>
          <w:p>
            <w:pPr>
              <w:pStyle w:val="ConsPlusNormal"/>
              <w:widowControl w:val="false"/>
              <w:tabs>
                <w:tab w:val="clear" w:pos="720"/>
              </w:tabs>
              <w:bidi w:val="0"/>
              <w:ind w:left="0" w:hanging="0"/>
              <w:jc w:val="both"/>
              <w:rPr/>
            </w:pPr>
            <w:r>
              <w:rPr/>
              <w:t>9. Сохранение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платы организаций общего образования Сахалинской области на уровне 100,0%.</w:t>
            </w:r>
          </w:p>
          <w:p>
            <w:pPr>
              <w:pStyle w:val="ConsPlusNormal"/>
              <w:widowControl w:val="false"/>
              <w:tabs>
                <w:tab w:val="clear" w:pos="720"/>
              </w:tabs>
              <w:bidi w:val="0"/>
              <w:ind w:left="0" w:hanging="0"/>
              <w:jc w:val="both"/>
              <w:rPr/>
            </w:pPr>
            <w:r>
              <w:rPr/>
              <w:t>10. Сохранение среднемесячной заработной платы педагогических работников образовательных организаций общего образования к среднемесячной заработной платы в Сахалинской области на уровне 130,0%.</w:t>
            </w:r>
          </w:p>
          <w:p>
            <w:pPr>
              <w:pStyle w:val="ConsPlusNormal"/>
              <w:widowControl w:val="false"/>
              <w:tabs>
                <w:tab w:val="clear" w:pos="720"/>
              </w:tabs>
              <w:bidi w:val="0"/>
              <w:ind w:left="0" w:hanging="0"/>
              <w:jc w:val="both"/>
              <w:rPr/>
            </w:pPr>
            <w:r>
              <w:rPr/>
              <w:t>11. Сохранение среднемесячной заработной платы педагогов муниципальных организаций дополнительного образования детей к среднемесячной заработной платы учителей в Сахалинской области на уровне 103,0%.</w:t>
            </w:r>
          </w:p>
          <w:p>
            <w:pPr>
              <w:pStyle w:val="ConsPlusNormal"/>
              <w:widowControl w:val="false"/>
              <w:tabs>
                <w:tab w:val="clear" w:pos="720"/>
              </w:tabs>
              <w:bidi w:val="0"/>
              <w:ind w:left="0" w:hanging="0"/>
              <w:jc w:val="both"/>
              <w:rPr/>
            </w:pPr>
            <w:r>
              <w:rPr/>
              <w:t>12. Увеличение уровня укомплектованности образовательных организаций городского округа "Город Южно-Сахалинск" педагогическими кадрами с 77,0% до 81,0%.</w:t>
            </w:r>
          </w:p>
          <w:p>
            <w:pPr>
              <w:pStyle w:val="ConsPlusNormal"/>
              <w:widowControl w:val="false"/>
              <w:tabs>
                <w:tab w:val="clear" w:pos="720"/>
              </w:tabs>
              <w:bidi w:val="0"/>
              <w:ind w:left="0" w:hanging="0"/>
              <w:jc w:val="both"/>
              <w:rPr/>
            </w:pPr>
            <w:r>
              <w:rPr/>
              <w:t>В обеспечении здорового питания:</w:t>
            </w:r>
          </w:p>
          <w:p>
            <w:pPr>
              <w:pStyle w:val="ConsPlusNormal"/>
              <w:widowControl w:val="false"/>
              <w:tabs>
                <w:tab w:val="clear" w:pos="720"/>
              </w:tabs>
              <w:bidi w:val="0"/>
              <w:ind w:left="0" w:hanging="0"/>
              <w:jc w:val="both"/>
              <w:rPr/>
            </w:pPr>
            <w:r>
              <w:rPr/>
              <w:t>13. Сохранение охвата питанием учащихся, включая все виды обслуживания на уровне 95,0%.</w:t>
            </w:r>
          </w:p>
          <w:p>
            <w:pPr>
              <w:pStyle w:val="ConsPlusNormal"/>
              <w:widowControl w:val="false"/>
              <w:tabs>
                <w:tab w:val="clear" w:pos="720"/>
              </w:tabs>
              <w:bidi w:val="0"/>
              <w:ind w:left="0" w:hanging="0"/>
              <w:jc w:val="both"/>
              <w:rPr/>
            </w:pPr>
            <w:r>
              <w:rPr/>
              <w:t>В организации отдыха, оздоровления и занятости детей, подростков и молодежи:</w:t>
            </w:r>
          </w:p>
          <w:p>
            <w:pPr>
              <w:pStyle w:val="ConsPlusNormal"/>
              <w:widowControl w:val="false"/>
              <w:tabs>
                <w:tab w:val="clear" w:pos="720"/>
              </w:tabs>
              <w:bidi w:val="0"/>
              <w:ind w:left="0" w:hanging="0"/>
              <w:jc w:val="both"/>
              <w:rPr/>
            </w:pPr>
            <w:r>
              <w:rPr/>
              <w:t>14. Увеличение доли детей, подростков и молодежи охваченных организованным отдыхом и оздоровлением в лагерях всех типов в каникулярный период, с 48,5% до 50,0% от общего количества школьников.</w:t>
            </w:r>
          </w:p>
          <w:p>
            <w:pPr>
              <w:pStyle w:val="ConsPlusNormal"/>
              <w:widowControl w:val="false"/>
              <w:tabs>
                <w:tab w:val="clear" w:pos="720"/>
              </w:tabs>
              <w:bidi w:val="0"/>
              <w:ind w:left="0" w:hanging="0"/>
              <w:jc w:val="both"/>
              <w:rPr/>
            </w:pPr>
            <w:r>
              <w:rPr/>
              <w:t>15. Увеличение количества подростков и молодежи, охваченных трудовой занятостью в свободное от учебы время с 3460 человек до 3495 человек.</w:t>
            </w:r>
          </w:p>
          <w:p>
            <w:pPr>
              <w:pStyle w:val="ConsPlusNormal"/>
              <w:widowControl w:val="false"/>
              <w:tabs>
                <w:tab w:val="clear" w:pos="720"/>
              </w:tabs>
              <w:bidi w:val="0"/>
              <w:ind w:left="0" w:hanging="0"/>
              <w:jc w:val="both"/>
              <w:rPr/>
            </w:pPr>
            <w:r>
              <w:rPr/>
              <w:t>В обеспечении безопасности образовательных организаций:</w:t>
            </w:r>
          </w:p>
          <w:p>
            <w:pPr>
              <w:pStyle w:val="ConsPlusNormal"/>
              <w:widowControl w:val="false"/>
              <w:tabs>
                <w:tab w:val="clear" w:pos="720"/>
              </w:tabs>
              <w:bidi w:val="0"/>
              <w:ind w:left="0" w:hanging="0"/>
              <w:jc w:val="both"/>
              <w:rPr/>
            </w:pPr>
            <w:r>
              <w:rPr/>
              <w:t>16. Сохранение доли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организаций на уровне 100,0%.</w:t>
            </w:r>
          </w:p>
          <w:p>
            <w:pPr>
              <w:pStyle w:val="ConsPlusNormal"/>
              <w:widowControl w:val="false"/>
              <w:tabs>
                <w:tab w:val="clear" w:pos="720"/>
              </w:tabs>
              <w:bidi w:val="0"/>
              <w:ind w:left="0" w:hanging="0"/>
              <w:jc w:val="both"/>
              <w:rPr/>
            </w:pPr>
            <w:r>
              <w:rPr/>
              <w:t>17. Сохранение доли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 на уровне 100,0%.</w:t>
            </w:r>
          </w:p>
          <w:p>
            <w:pPr>
              <w:pStyle w:val="ConsPlusNormal"/>
              <w:widowControl w:val="false"/>
              <w:tabs>
                <w:tab w:val="clear" w:pos="720"/>
              </w:tabs>
              <w:bidi w:val="0"/>
              <w:ind w:left="0" w:hanging="0"/>
              <w:jc w:val="both"/>
              <w:rPr/>
            </w:pPr>
            <w:r>
              <w:rPr/>
              <w:t>18. Сохранение доли муниципальных организаций дополнительного образования, обустроенных соответствующими объектами безопасности, в общей численности муниципальных организаций дополнительного образования на уровне 100,0%.</w:t>
            </w:r>
          </w:p>
          <w:p>
            <w:pPr>
              <w:pStyle w:val="ConsPlusNormal"/>
              <w:widowControl w:val="false"/>
              <w:tabs>
                <w:tab w:val="clear" w:pos="720"/>
              </w:tabs>
              <w:bidi w:val="0"/>
              <w:ind w:left="0" w:hanging="0"/>
              <w:jc w:val="both"/>
              <w:rPr/>
            </w:pPr>
            <w:r>
              <w:rPr/>
              <w:t>В организации бухгалтерского и налогового учета, ведение хозяйственной деятельности в организациях, подведомственных Департаменту образования:</w:t>
            </w:r>
          </w:p>
          <w:p>
            <w:pPr>
              <w:pStyle w:val="ConsPlusNormal"/>
              <w:widowControl w:val="false"/>
              <w:tabs>
                <w:tab w:val="clear" w:pos="720"/>
              </w:tabs>
              <w:bidi w:val="0"/>
              <w:ind w:left="0" w:hanging="0"/>
              <w:jc w:val="both"/>
              <w:rPr/>
            </w:pPr>
            <w:r>
              <w:rPr/>
              <w:t>19. Сохранение качественного бухгалтерского и налогового учета в образовательных организациях, в которых МКУ "ЦБУО" на основании договоров осуществляет бухгалтерское</w:t>
            </w:r>
          </w:p>
          <w:p>
            <w:pPr>
              <w:pStyle w:val="ConsPlusNormal"/>
              <w:widowControl w:val="false"/>
              <w:tabs>
                <w:tab w:val="clear" w:pos="720"/>
              </w:tabs>
              <w:bidi w:val="0"/>
              <w:ind w:left="0" w:hanging="0"/>
              <w:jc w:val="both"/>
              <w:rPr/>
            </w:pPr>
            <w:r>
              <w:rPr/>
              <w:t>обслуживание на уровне 100%.</w:t>
            </w:r>
          </w:p>
          <w:p>
            <w:pPr>
              <w:pStyle w:val="ConsPlusNormal"/>
              <w:widowControl w:val="false"/>
              <w:tabs>
                <w:tab w:val="clear" w:pos="720"/>
              </w:tabs>
              <w:bidi w:val="0"/>
              <w:ind w:left="0" w:hanging="0"/>
              <w:jc w:val="both"/>
              <w:rPr/>
            </w:pPr>
            <w:r>
              <w:rPr/>
              <w:t>20. Сохранение доли образовательных организаций, разместивших информацию (сведения) о своей финансовой деятельности на официальном сайте в информационно-телекоммуникационной сети "Интернет", в общем количество образовательных организаций на уровне 100,0%.</w:t>
            </w:r>
          </w:p>
          <w:p>
            <w:pPr>
              <w:pStyle w:val="ConsPlusNormal"/>
              <w:widowControl w:val="false"/>
              <w:tabs>
                <w:tab w:val="clear" w:pos="720"/>
              </w:tabs>
              <w:bidi w:val="0"/>
              <w:ind w:left="0" w:hanging="0"/>
              <w:jc w:val="both"/>
              <w:rPr/>
            </w:pPr>
            <w:r>
              <w:rPr/>
              <w:t>21. Сохранение эффективного проведения работ аварийного характера и технического обслуживания внутренних инженерных систем зданий и оборудования в образовательных организациях, в которых обслуживание на основании договоров осуществляет МКУ "ЭХСУО", в общем количестве образовательных организаций на уровне 100%.</w:t>
            </w:r>
          </w:p>
          <w:p>
            <w:pPr>
              <w:pStyle w:val="ConsPlusNormal"/>
              <w:widowControl w:val="false"/>
              <w:tabs>
                <w:tab w:val="clear" w:pos="720"/>
              </w:tabs>
              <w:bidi w:val="0"/>
              <w:ind w:left="0" w:hanging="0"/>
              <w:jc w:val="both"/>
              <w:rPr/>
            </w:pPr>
            <w:r>
              <w:rPr/>
              <w:t>В области строительства, реконструкции и капитальных ремонтов образовательных организаций, приобретения объектов недвижимого имущества:</w:t>
            </w:r>
          </w:p>
          <w:p>
            <w:pPr>
              <w:pStyle w:val="ConsPlusNormal"/>
              <w:widowControl w:val="false"/>
              <w:tabs>
                <w:tab w:val="clear" w:pos="720"/>
              </w:tabs>
              <w:bidi w:val="0"/>
              <w:ind w:left="0" w:hanging="0"/>
              <w:jc w:val="both"/>
              <w:rPr/>
            </w:pPr>
            <w:r>
              <w:rPr/>
              <w:t>22. Увеличение доли муниципальных образовательных организаций, реализующих программы общего образования, имеющих физкультурный зал, в общей численности муниципальных общеобразовательных организаций с 93,75% до 97,14%</w:t>
            </w:r>
          </w:p>
          <w:p>
            <w:pPr>
              <w:pStyle w:val="ConsPlusNormal"/>
              <w:widowControl w:val="false"/>
              <w:tabs>
                <w:tab w:val="clear" w:pos="720"/>
              </w:tabs>
              <w:bidi w:val="0"/>
              <w:ind w:left="0" w:hanging="0"/>
              <w:jc w:val="both"/>
              <w:rPr/>
            </w:pPr>
            <w:r>
              <w:rPr/>
              <w:t>23. Снижение доли муниципальных общеобразовательных организаций, здания которых находятся в аварийном состоянии или требуют капитального ремонта, в общей численности муниципальных общеобразовательных организаций с 81,25% до 68,57%.</w:t>
            </w:r>
          </w:p>
          <w:p>
            <w:pPr>
              <w:pStyle w:val="ConsPlusNormal"/>
              <w:widowControl w:val="false"/>
              <w:tabs>
                <w:tab w:val="clear" w:pos="720"/>
              </w:tabs>
              <w:bidi w:val="0"/>
              <w:ind w:left="0" w:hanging="0"/>
              <w:jc w:val="both"/>
              <w:rPr/>
            </w:pPr>
            <w:r>
              <w:rPr/>
              <w:t>24. Снижение доли муниципальных образовательных организаций дополнительного образования, здания которых находятся в аварийном состоянии или требуют капитального ремонта, в общей численности муниципальных организаций дополнительного образования со 100,0% до 0%.</w:t>
            </w:r>
          </w:p>
          <w:p>
            <w:pPr>
              <w:pStyle w:val="ConsPlusNormal"/>
              <w:widowControl w:val="false"/>
              <w:tabs>
                <w:tab w:val="clear" w:pos="720"/>
              </w:tabs>
              <w:bidi w:val="0"/>
              <w:ind w:left="0" w:hanging="0"/>
              <w:jc w:val="both"/>
              <w:rPr/>
            </w:pPr>
            <w:r>
              <w:rPr/>
              <w:t>25. Уменьшение доли муниципальных образовательных организаций, реализующих программы дошкольного образования, здания которых находятся в аварийном состоянии или требуют капитального ремонта, в общей численности муниципальных организаций дошкольного образования с 78,85% до 70,69%</w:t>
            </w:r>
          </w:p>
          <w:p>
            <w:pPr>
              <w:pStyle w:val="ConsPlusNormal"/>
              <w:widowControl w:val="false"/>
              <w:tabs>
                <w:tab w:val="clear" w:pos="720"/>
              </w:tabs>
              <w:bidi w:val="0"/>
              <w:ind w:left="0" w:hanging="0"/>
              <w:jc w:val="both"/>
              <w:rPr/>
            </w:pPr>
            <w:r>
              <w:rPr/>
              <w:t>26. Уменьшение доли обучающихся в муниципальных общеобразовательных организациях, занимающихся во вторую смену, в общей численности обучающихся в муниципальных организациях, с 29,74% до 29%</w:t>
            </w:r>
          </w:p>
          <w:p>
            <w:pPr>
              <w:pStyle w:val="ConsPlusNormal"/>
              <w:widowControl w:val="false"/>
              <w:tabs>
                <w:tab w:val="clear" w:pos="720"/>
              </w:tabs>
              <w:bidi w:val="0"/>
              <w:ind w:left="0" w:hanging="0"/>
              <w:jc w:val="both"/>
              <w:rPr/>
            </w:pPr>
            <w:r>
              <w:rPr/>
              <w:t>27. Увеличение доли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с 79,69% до 81,61%</w:t>
            </w:r>
          </w:p>
          <w:p>
            <w:pPr>
              <w:pStyle w:val="ConsPlusNormal"/>
              <w:widowControl w:val="false"/>
              <w:tabs>
                <w:tab w:val="clear" w:pos="720"/>
              </w:tabs>
              <w:bidi w:val="0"/>
              <w:ind w:left="0" w:hanging="0"/>
              <w:jc w:val="both"/>
              <w:rPr/>
            </w:pPr>
            <w:r>
              <w:rPr/>
              <w:t>28. Снижение доли муниципальных общеобразовательных организаций, территории которых требуют благоустройства в общем количестве общеобразовательных организаций</w:t>
            </w:r>
          </w:p>
          <w:p>
            <w:pPr>
              <w:pStyle w:val="ConsPlusNormal"/>
              <w:widowControl w:val="false"/>
              <w:tabs>
                <w:tab w:val="clear" w:pos="720"/>
              </w:tabs>
              <w:bidi w:val="0"/>
              <w:ind w:left="0" w:hanging="0"/>
              <w:jc w:val="both"/>
              <w:rPr/>
            </w:pPr>
            <w:r>
              <w:rPr/>
              <w:t>с 37,50% до 0,0%.</w:t>
            </w:r>
          </w:p>
          <w:p>
            <w:pPr>
              <w:pStyle w:val="ConsPlusNormal"/>
              <w:widowControl w:val="false"/>
              <w:tabs>
                <w:tab w:val="clear" w:pos="720"/>
              </w:tabs>
              <w:bidi w:val="0"/>
              <w:ind w:left="0" w:hanging="0"/>
              <w:jc w:val="both"/>
              <w:rPr/>
            </w:pPr>
            <w:r>
              <w:rPr/>
              <w:t>29. Снижение доли муниципальных образовательных организаций, реализующих программы дошкольного образования, территории которых требуют благоустройства в общем количестве образовательных организаций, реализующих программы дошкольного образования с 46,15% до 0%.</w:t>
            </w:r>
          </w:p>
          <w:p>
            <w:pPr>
              <w:pStyle w:val="ConsPlusNormal"/>
              <w:widowControl w:val="false"/>
              <w:tabs>
                <w:tab w:val="clear" w:pos="720"/>
              </w:tabs>
              <w:bidi w:val="0"/>
              <w:ind w:left="0" w:hanging="0"/>
              <w:jc w:val="both"/>
              <w:rPr/>
            </w:pPr>
            <w:r>
              <w:rPr/>
              <w:t>30. Снижение доли муниципальных образовательных организаций дополнительного образования, территории которых требуют благоустройства в общей численности муниципальных организаций дополнительного образования с 50,0% до 0%</w:t>
            </w:r>
          </w:p>
        </w:tc>
      </w:tr>
      <w:tr>
        <w:trPr/>
        <w:tc>
          <w:tcPr>
            <w:tcW w:w="9069" w:type="dxa"/>
            <w:gridSpan w:val="2"/>
            <w:tcBorders/>
          </w:tcPr>
          <w:p>
            <w:pPr>
              <w:pStyle w:val="ConsPlusNormal"/>
              <w:widowControl w:val="false"/>
              <w:tabs>
                <w:tab w:val="clear" w:pos="720"/>
              </w:tabs>
              <w:bidi w:val="0"/>
              <w:ind w:left="0" w:hanging="0"/>
              <w:jc w:val="both"/>
              <w:rPr/>
            </w:pPr>
            <w:r>
              <w:rPr/>
              <w:t xml:space="preserve">(в ред. </w:t>
            </w:r>
            <w:hyperlink r:id="rId43">
              <w:r>
                <w:rPr>
                  <w:color w:val="0000FF"/>
                </w:rPr>
                <w:t>Постановления</w:t>
              </w:r>
            </w:hyperlink>
            <w:r>
              <w:rPr/>
              <w:t xml:space="preserve"> Администрации города Южно-Сахалинска от 03.04.2024 N 914-па)</w:t>
            </w:r>
          </w:p>
        </w:tc>
      </w:tr>
    </w:tbl>
    <w:p>
      <w:pPr>
        <w:pStyle w:val="ConsPlusNormal"/>
        <w:widowControl w:val="false"/>
        <w:bidi w:val="0"/>
        <w:ind w:left="0" w:firstLine="540"/>
        <w:jc w:val="both"/>
        <w:rPr/>
      </w:pPr>
      <w:r>
        <w:rPr/>
      </w:r>
    </w:p>
    <w:p>
      <w:pPr>
        <w:pStyle w:val="ConsPlusNormal"/>
        <w:numPr>
          <w:ilvl w:val="0"/>
          <w:numId w:val="0"/>
        </w:numPr>
        <w:bidi w:val="0"/>
        <w:ind w:left="0" w:hanging="0"/>
        <w:jc w:val="center"/>
        <w:outlineLvl w:val="1"/>
        <w:rPr/>
      </w:pPr>
      <w:r>
        <w:rPr>
          <w:b/>
        </w:rPr>
        <w:t>Раздел 1. ХАРАКТЕРИСТИКА ТЕКУЩЕГО СОСТОЯНИЯ,</w:t>
      </w:r>
    </w:p>
    <w:p>
      <w:pPr>
        <w:pStyle w:val="ConsPlusNormal"/>
        <w:bidi w:val="0"/>
        <w:ind w:left="0" w:hanging="0"/>
        <w:jc w:val="center"/>
        <w:rPr/>
      </w:pPr>
      <w:r>
        <w:rPr>
          <w:b/>
        </w:rPr>
        <w:t>ОСНОВНЫЕ ПРОБЛЕМЫ И ПРОГНОЗ РАЗВИТИЯ СФЕРЫ</w:t>
      </w:r>
    </w:p>
    <w:p>
      <w:pPr>
        <w:pStyle w:val="ConsPlusNormal"/>
        <w:bidi w:val="0"/>
        <w:ind w:left="0" w:hanging="0"/>
        <w:jc w:val="center"/>
        <w:rPr/>
      </w:pPr>
      <w:r>
        <w:rPr>
          <w:b/>
        </w:rPr>
        <w:t>РЕАЛИЗАЦИИ МУНИЦИПАЛЬНОЙ ПРОГРАММЫ</w:t>
      </w:r>
    </w:p>
    <w:p>
      <w:pPr>
        <w:pStyle w:val="ConsPlusNormal"/>
        <w:bidi w:val="0"/>
        <w:ind w:left="0" w:hanging="0"/>
        <w:jc w:val="center"/>
        <w:rPr/>
      </w:pPr>
      <w:r>
        <w:rPr/>
      </w:r>
    </w:p>
    <w:p>
      <w:pPr>
        <w:pStyle w:val="ConsPlusNormal"/>
        <w:bidi w:val="0"/>
        <w:ind w:left="0" w:firstLine="540"/>
        <w:jc w:val="both"/>
        <w:rPr/>
      </w:pPr>
      <w:r>
        <w:rPr/>
        <w:t xml:space="preserve">Развитие системы образования на территории городского округа "Город Южно-Сахалинск" осуществляется в соответствии с основными направлениями государственной, региональной и муниципальной политики через реализацию государственной </w:t>
      </w:r>
      <w:hyperlink r:id="rId44">
        <w:r>
          <w:rPr>
            <w:color w:val="0000FF"/>
          </w:rPr>
          <w:t>программы</w:t>
        </w:r>
      </w:hyperlink>
      <w:r>
        <w:rPr/>
        <w:t xml:space="preserve"> Сахалинской области "Развитие образования в Сахалинской области", мероприятий национального проекта "Образование", комплексов мер по модернизации муниципальной системы общего образования.</w:t>
      </w:r>
    </w:p>
    <w:p>
      <w:pPr>
        <w:pStyle w:val="ConsPlusNormal"/>
        <w:bidi w:val="0"/>
        <w:spacing w:before="160" w:after="0"/>
        <w:ind w:left="0" w:firstLine="540"/>
        <w:jc w:val="both"/>
        <w:rPr/>
      </w:pPr>
      <w:r>
        <w:rPr/>
        <w:t>Муниципальная программа "Развитие образования в городском округе "Город Южно-Сахалинск" на 2024 - 2030 годы" (далее - Программа) определяет цели, задачи и направления развития системы образования городского округа "Город Южно-Сахалинск", финансовое обеспечение и механизмы реализации предусмотренных мероприятий, показатели их результативности.</w:t>
      </w:r>
    </w:p>
    <w:p>
      <w:pPr>
        <w:pStyle w:val="ConsPlusNormal"/>
        <w:bidi w:val="0"/>
        <w:spacing w:before="160" w:after="0"/>
        <w:ind w:left="0" w:firstLine="540"/>
        <w:jc w:val="both"/>
        <w:rPr/>
      </w:pPr>
      <w:r>
        <w:rPr/>
        <w:t>Программа разработана в целях повышения доступности, качества и эффективности системы образования с учетом потребностей граждан, общества и государства, создания условий для обеспечения реализации прав детей, проживающих на территории городского округа "Город Южно-Сахалинск".</w:t>
      </w:r>
    </w:p>
    <w:p>
      <w:pPr>
        <w:pStyle w:val="ConsPlusNormal"/>
        <w:bidi w:val="0"/>
        <w:spacing w:before="160" w:after="0"/>
        <w:ind w:left="0" w:firstLine="540"/>
        <w:jc w:val="both"/>
        <w:rPr/>
      </w:pPr>
      <w:r>
        <w:rPr/>
        <w:t>В условиях масштабных преобразований в социальной и экономической жизни муниципалитета к системе образования городского округа "Город Южно-Сахалинск" предъявляются высокие требования:</w:t>
      </w:r>
    </w:p>
    <w:p>
      <w:pPr>
        <w:pStyle w:val="ConsPlusNormal"/>
        <w:bidi w:val="0"/>
        <w:spacing w:before="160" w:after="0"/>
        <w:ind w:left="0" w:firstLine="540"/>
        <w:jc w:val="both"/>
        <w:rPr/>
      </w:pPr>
      <w:r>
        <w:rPr/>
        <w:t>- обеспечение разнообразия и вариативности образовательных программ, способных повысить доступность и качество всех образовательных услуг;</w:t>
      </w:r>
    </w:p>
    <w:p>
      <w:pPr>
        <w:pStyle w:val="ConsPlusNormal"/>
        <w:bidi w:val="0"/>
        <w:spacing w:before="160" w:after="0"/>
        <w:ind w:left="0" w:firstLine="540"/>
        <w:jc w:val="both"/>
        <w:rPr/>
      </w:pPr>
      <w:r>
        <w:rPr/>
        <w:t>- достижение соответствия содержания и качества образовательных услуг запросам населения и муниципального рынка труда;</w:t>
      </w:r>
    </w:p>
    <w:p>
      <w:pPr>
        <w:pStyle w:val="ConsPlusNormal"/>
        <w:bidi w:val="0"/>
        <w:spacing w:before="160" w:after="0"/>
        <w:ind w:left="0" w:firstLine="540"/>
        <w:jc w:val="both"/>
        <w:rPr/>
      </w:pPr>
      <w:r>
        <w:rPr/>
        <w:t>- повышение эффективности управления системой образования, в том числе увеличение бюджетных расходов.</w:t>
      </w:r>
    </w:p>
    <w:p>
      <w:pPr>
        <w:pStyle w:val="ConsPlusNormal"/>
        <w:bidi w:val="0"/>
        <w:spacing w:before="160" w:after="0"/>
        <w:ind w:left="0" w:firstLine="540"/>
        <w:jc w:val="both"/>
        <w:rPr/>
      </w:pPr>
      <w:r>
        <w:rPr/>
        <w:t>В системе образования городского округа "Город Южно-Сахалинск" 88 муниципальных образовательных организаций различных типов и видов с контингентом обучающихся и воспитанников более 41 тыс. человек.</w:t>
      </w:r>
    </w:p>
    <w:p>
      <w:pPr>
        <w:pStyle w:val="ConsPlusNormal"/>
        <w:bidi w:val="0"/>
        <w:spacing w:before="160" w:after="0"/>
        <w:ind w:left="0" w:firstLine="540"/>
        <w:jc w:val="both"/>
        <w:rPr/>
      </w:pPr>
      <w:r>
        <w:rPr/>
        <w:t>Несмотря на ряд позитивных изменений, произошедших в системе образования города в ходе реализации Концепции модернизации российского образования и увеличения бюджетных расходов на образование, в настоящее время сохраняются проблемы, которые не позволяют говорить о том, что процесс развития и модернизации данной сферы удовлетворяет общество.</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1.1. В системе дошкольного образования</w:t>
      </w:r>
    </w:p>
    <w:p>
      <w:pPr>
        <w:pStyle w:val="ConsPlusNormal"/>
        <w:bidi w:val="0"/>
        <w:ind w:left="0" w:hanging="0"/>
        <w:jc w:val="center"/>
        <w:rPr/>
      </w:pPr>
      <w:r>
        <w:rPr/>
      </w:r>
    </w:p>
    <w:p>
      <w:pPr>
        <w:pStyle w:val="ConsPlusNormal"/>
        <w:bidi w:val="0"/>
        <w:ind w:left="0" w:firstLine="540"/>
        <w:jc w:val="both"/>
        <w:rPr/>
      </w:pPr>
      <w:r>
        <w:rPr/>
        <w:t>В 2023 году система дошкольного образования городского округа "Город Южно-Сахалинск" включает 54 дошкольных образовательных организации.</w:t>
      </w:r>
    </w:p>
    <w:p>
      <w:pPr>
        <w:pStyle w:val="ConsPlusNormal"/>
        <w:bidi w:val="0"/>
        <w:spacing w:before="160" w:after="0"/>
        <w:ind w:left="0" w:firstLine="540"/>
        <w:jc w:val="both"/>
        <w:rPr/>
      </w:pPr>
      <w:r>
        <w:rPr/>
        <w:t>В дошкольных образовательных организациях с детьми дошкольного возраста работает 1398 педагогов.</w:t>
      </w:r>
    </w:p>
    <w:p>
      <w:pPr>
        <w:pStyle w:val="ConsPlusNormal"/>
        <w:bidi w:val="0"/>
        <w:spacing w:before="160" w:after="0"/>
        <w:ind w:left="0" w:firstLine="540"/>
        <w:jc w:val="both"/>
        <w:rPr/>
      </w:pPr>
      <w:r>
        <w:rPr/>
        <w:t>Посещают детские сады 13116 человек, из них в возрасте с 3 до 7 лет и старше - 11313 человек. На данном этапе отсутствует очередность для детей дошкольного возраста от 3 до 7 лет и старше. Показатель процента укомплектованности дошкольных организаций составляет 98,0% по причине невостребованности свободных мест в дошкольных организациях сельской местности (с. Синегорск, с. Санаторное).</w:t>
      </w:r>
    </w:p>
    <w:p>
      <w:pPr>
        <w:pStyle w:val="ConsPlusNormal"/>
        <w:bidi w:val="0"/>
        <w:spacing w:before="160" w:after="0"/>
        <w:ind w:left="0" w:firstLine="540"/>
        <w:jc w:val="both"/>
        <w:rPr/>
      </w:pPr>
      <w:r>
        <w:rPr/>
        <w:t>В дошкольных организациях города помимо услуг общеобразовательной направленности оказываются услуги для детей с ограниченными возможностями здоровья: с нарушениями речи, зрения, слуха, опорно-двигательного аппарата, интеллекта, с задержкой психического развития, а также функционируют группы оздоровительной направленности для детей, в том числе для детей с туберкулезной интоксикацией.</w:t>
      </w:r>
    </w:p>
    <w:p>
      <w:pPr>
        <w:pStyle w:val="ConsPlusNormal"/>
        <w:bidi w:val="0"/>
        <w:spacing w:before="160" w:after="0"/>
        <w:ind w:left="0" w:firstLine="540"/>
        <w:jc w:val="both"/>
        <w:rPr/>
      </w:pPr>
      <w:r>
        <w:rPr/>
        <w:t>Несмотря на принятые меры, вопрос доступности качественного дошкольного образования для детей с 1,6 до 3 лет остается актуальным, потребность в обеспечении детей местами в детских садах по-прежнему превышает возможность существующей сети дошкольных организаций. Причины роста очередности определяются следующими факторами:</w:t>
      </w:r>
    </w:p>
    <w:p>
      <w:pPr>
        <w:pStyle w:val="ConsPlusNormal"/>
        <w:bidi w:val="0"/>
        <w:spacing w:before="160" w:after="0"/>
        <w:ind w:left="0" w:firstLine="540"/>
        <w:jc w:val="both"/>
        <w:rPr/>
      </w:pPr>
      <w:r>
        <w:rPr/>
        <w:t>- увеличение рождаемости;</w:t>
      </w:r>
    </w:p>
    <w:p>
      <w:pPr>
        <w:pStyle w:val="ConsPlusNormal"/>
        <w:bidi w:val="0"/>
        <w:spacing w:before="160" w:after="0"/>
        <w:ind w:left="0" w:firstLine="540"/>
        <w:jc w:val="both"/>
        <w:rPr/>
      </w:pPr>
      <w:r>
        <w:rPr/>
        <w:t>- приток населения из других муниципальных образований;</w:t>
      </w:r>
    </w:p>
    <w:p>
      <w:pPr>
        <w:pStyle w:val="ConsPlusNormal"/>
        <w:bidi w:val="0"/>
        <w:spacing w:before="160" w:after="0"/>
        <w:ind w:left="0" w:firstLine="540"/>
        <w:jc w:val="both"/>
        <w:rPr/>
      </w:pPr>
      <w:r>
        <w:rPr/>
        <w:t>- увеличение миграционных процессов.</w:t>
      </w:r>
    </w:p>
    <w:p>
      <w:pPr>
        <w:pStyle w:val="ConsPlusNormal"/>
        <w:bidi w:val="0"/>
        <w:spacing w:before="160" w:after="0"/>
        <w:ind w:left="0" w:firstLine="540"/>
        <w:jc w:val="both"/>
        <w:rPr/>
      </w:pPr>
      <w:r>
        <w:rPr/>
        <w:t>По состоянию на январь 2023 года численность детей, стоящих на регистрационном учете в электронной базе "E-услуги. Образование", составляет 3757 детей.</w:t>
      </w:r>
    </w:p>
    <w:p>
      <w:pPr>
        <w:pStyle w:val="ConsPlusNormal"/>
        <w:bidi w:val="0"/>
        <w:spacing w:before="160" w:after="0"/>
        <w:ind w:left="0" w:firstLine="540"/>
        <w:jc w:val="both"/>
        <w:rPr/>
      </w:pPr>
      <w:r>
        <w:rPr/>
        <w:t>Ежегодно наблюдается тенденция к увеличению контингента детей с ограниченными возможностями здоровья в предоставлении специального (коррекционного) образования в дошкольных образовательных организациях (в особенности, тяжелые речевые нарушения, ДЦП, синдром Дауна и т.д.).</w:t>
      </w:r>
    </w:p>
    <w:p>
      <w:pPr>
        <w:pStyle w:val="ConsPlusNormal"/>
        <w:bidi w:val="0"/>
        <w:spacing w:before="160" w:after="0"/>
        <w:ind w:left="0" w:firstLine="540"/>
        <w:jc w:val="both"/>
        <w:rPr/>
      </w:pPr>
      <w:r>
        <w:rPr/>
        <w:t>Сегодня в сфере развития дошкольного образования выделяется общая проблема обеспечения качества образования, соответствующего целям опережающего развития, современным стандартам, общественным запросам и потребностям устойчивого социально-экономического развития города.</w:t>
      </w:r>
    </w:p>
    <w:p>
      <w:pPr>
        <w:pStyle w:val="ConsPlusNormal"/>
        <w:bidi w:val="0"/>
        <w:spacing w:before="160" w:after="0"/>
        <w:ind w:left="0" w:firstLine="540"/>
        <w:jc w:val="both"/>
        <w:rPr/>
      </w:pPr>
      <w:r>
        <w:rPr/>
        <w:t xml:space="preserve">Основная характеристика текущего состояния, проблемы и прогноз сферы реализации дошкольного образования отражены в </w:t>
      </w:r>
      <w:hyperlink w:anchor="Par888">
        <w:r>
          <w:rPr>
            <w:color w:val="0000FF"/>
          </w:rPr>
          <w:t>разделе 1</w:t>
        </w:r>
      </w:hyperlink>
      <w:r>
        <w:rPr/>
        <w:t xml:space="preserve"> подпрограммы N 1.</w:t>
      </w:r>
    </w:p>
    <w:p>
      <w:pPr>
        <w:pStyle w:val="ConsPlusNormal"/>
        <w:bidi w:val="0"/>
        <w:ind w:left="0" w:hanging="0"/>
        <w:jc w:val="center"/>
        <w:rPr/>
      </w:pPr>
      <w:r>
        <w:rPr/>
      </w:r>
    </w:p>
    <w:p>
      <w:pPr>
        <w:pStyle w:val="ConsPlusNormal"/>
        <w:numPr>
          <w:ilvl w:val="0"/>
          <w:numId w:val="0"/>
        </w:numPr>
        <w:bidi w:val="0"/>
        <w:ind w:left="0" w:hanging="0"/>
        <w:jc w:val="center"/>
        <w:outlineLvl w:val="2"/>
        <w:rPr/>
      </w:pPr>
      <w:r>
        <w:rPr>
          <w:b/>
        </w:rPr>
        <w:t>1.2. В системе общего образования</w:t>
      </w:r>
    </w:p>
    <w:p>
      <w:pPr>
        <w:pStyle w:val="ConsPlusNormal"/>
        <w:bidi w:val="0"/>
        <w:ind w:left="0" w:hanging="0"/>
        <w:jc w:val="center"/>
        <w:rPr/>
      </w:pPr>
      <w:r>
        <w:rPr/>
      </w:r>
    </w:p>
    <w:p>
      <w:pPr>
        <w:pStyle w:val="ConsPlusNormal"/>
        <w:bidi w:val="0"/>
        <w:ind w:left="0" w:firstLine="540"/>
        <w:jc w:val="both"/>
        <w:rPr/>
      </w:pPr>
      <w:r>
        <w:rPr/>
        <w:t>Система общего образования городского округа "Город Южно-Сахалинск" представлена 32 общеобразовательными организациями, в которых обучается 28923 учащихся.</w:t>
      </w:r>
    </w:p>
    <w:p>
      <w:pPr>
        <w:pStyle w:val="ConsPlusNormal"/>
        <w:bidi w:val="0"/>
        <w:spacing w:before="160" w:after="0"/>
        <w:ind w:left="0" w:firstLine="540"/>
        <w:jc w:val="both"/>
        <w:rPr/>
      </w:pPr>
      <w:r>
        <w:rPr/>
        <w:t>В общеобразовательных организациях осуществляют образовательный процесс 1753 педагогов.</w:t>
      </w:r>
    </w:p>
    <w:p>
      <w:pPr>
        <w:pStyle w:val="ConsPlusNormal"/>
        <w:bidi w:val="0"/>
        <w:spacing w:before="160" w:after="0"/>
        <w:ind w:left="0" w:firstLine="540"/>
        <w:jc w:val="both"/>
        <w:rPr/>
      </w:pPr>
      <w:r>
        <w:rPr/>
        <w:t>Существующая в настоящий период сеть образовательных организаций городского округа "Город Южно-Сахалинск" обеспечивает преемственность и качество реализации образовательных программ на всех ступенях обучения.</w:t>
      </w:r>
    </w:p>
    <w:p>
      <w:pPr>
        <w:pStyle w:val="ConsPlusNormal"/>
        <w:bidi w:val="0"/>
        <w:spacing w:before="160" w:after="0"/>
        <w:ind w:left="0" w:firstLine="540"/>
        <w:jc w:val="both"/>
        <w:rPr/>
      </w:pPr>
      <w:r>
        <w:rPr/>
        <w:t>В настоящее время сохраняется проблема недостаточного качества подготовки выпускников школ, которая в недостаточной мере обеспечивает поступление в желаемые выпускником в средние профессиональные и высшие профессиональные учебные заведения.</w:t>
      </w:r>
    </w:p>
    <w:p>
      <w:pPr>
        <w:pStyle w:val="ConsPlusNormal"/>
        <w:bidi w:val="0"/>
        <w:spacing w:before="160" w:after="0"/>
        <w:ind w:left="0" w:firstLine="540"/>
        <w:jc w:val="both"/>
        <w:rPr/>
      </w:pPr>
      <w:r>
        <w:rPr/>
        <w:t xml:space="preserve">Основная характеристика текущего состояния, проблемы и прогноз сферы реализации общего образования отражены в </w:t>
      </w:r>
      <w:hyperlink w:anchor="Par888">
        <w:r>
          <w:rPr>
            <w:color w:val="0000FF"/>
          </w:rPr>
          <w:t>разделе 1</w:t>
        </w:r>
      </w:hyperlink>
      <w:r>
        <w:rPr/>
        <w:t xml:space="preserve"> подпрограммы N 1.</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1.3. В системе воспитания, дополнительного образования</w:t>
      </w:r>
    </w:p>
    <w:p>
      <w:pPr>
        <w:pStyle w:val="ConsPlusNormal"/>
        <w:bidi w:val="0"/>
        <w:ind w:left="0" w:hanging="0"/>
        <w:jc w:val="center"/>
        <w:rPr/>
      </w:pPr>
      <w:r>
        <w:rPr>
          <w:b/>
        </w:rPr>
        <w:t>и социальной защиты детей</w:t>
      </w:r>
    </w:p>
    <w:p>
      <w:pPr>
        <w:pStyle w:val="ConsPlusNormal"/>
        <w:bidi w:val="0"/>
        <w:ind w:left="0" w:firstLine="540"/>
        <w:jc w:val="both"/>
        <w:rPr/>
      </w:pPr>
      <w:r>
        <w:rPr/>
      </w:r>
    </w:p>
    <w:p>
      <w:pPr>
        <w:pStyle w:val="ConsPlusNormal"/>
        <w:bidi w:val="0"/>
        <w:ind w:left="0" w:firstLine="540"/>
        <w:jc w:val="both"/>
        <w:rPr/>
      </w:pPr>
      <w:r>
        <w:rPr/>
        <w:t>Система дополнительного образования представлена двумя учреждениями дополнительного образования МАОУ ДД(Ю)Т и МБУ ДО ЦДЮТ. В данных учреждениях дополнительного образования обучается 3740 детей. Кроме того дополнительное образование реализуется на базе общеобразовательных школ и детских садов. В дошкольных образовательных учреждениях занято дополнительным образованием - 2473 (42%) воспитанника (из общего числа дошкольников 5 - 7 лет - 5832 человека).</w:t>
      </w:r>
    </w:p>
    <w:p>
      <w:pPr>
        <w:pStyle w:val="ConsPlusNormal"/>
        <w:bidi w:val="0"/>
        <w:spacing w:before="160" w:after="0"/>
        <w:ind w:left="0" w:firstLine="540"/>
        <w:jc w:val="both"/>
        <w:rPr/>
      </w:pPr>
      <w:r>
        <w:rPr/>
        <w:t>В общеобразовательных организациях занято дополнительным образованием - 11162 (39%) обучающихся (из общего числа обучающихся в дневных школах 7 - 18 лет - 28628 человек).</w:t>
      </w:r>
    </w:p>
    <w:p>
      <w:pPr>
        <w:pStyle w:val="ConsPlusNormal"/>
        <w:bidi w:val="0"/>
        <w:spacing w:before="160" w:after="0"/>
        <w:ind w:left="0" w:firstLine="540"/>
        <w:jc w:val="both"/>
        <w:rPr/>
      </w:pPr>
      <w:r>
        <w:rPr/>
        <w:t>Несмотря на позитивные достижения в сфере развития дополнительного образования и воспитания обучающихся и воспитанников, сохраняются препятствия для дальнейшего развития сферы: несоответствие уровня оснащенности материально-технической базы учреждений дополнительного образования современным требованиям к обучению по программам дополнительного образования, в том числе естественно-научной и технической направленностей.</w:t>
      </w:r>
    </w:p>
    <w:p>
      <w:pPr>
        <w:pStyle w:val="ConsPlusNormal"/>
        <w:bidi w:val="0"/>
        <w:spacing w:before="160" w:after="0"/>
        <w:ind w:left="0" w:firstLine="540"/>
        <w:jc w:val="both"/>
        <w:rPr/>
      </w:pPr>
      <w:r>
        <w:rPr/>
        <w:t xml:space="preserve">Основная характеристика текущего состояния, проблемы и прогноз сферы реализации дополнительного образования и социальной защиты детей отражены в </w:t>
      </w:r>
      <w:hyperlink w:anchor="Par888">
        <w:r>
          <w:rPr>
            <w:color w:val="0000FF"/>
          </w:rPr>
          <w:t>разделе 1</w:t>
        </w:r>
      </w:hyperlink>
      <w:r>
        <w:rPr/>
        <w:t xml:space="preserve"> подпрограммы N 1.</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1.4. В развитии кадрового потенциала</w:t>
      </w:r>
    </w:p>
    <w:p>
      <w:pPr>
        <w:pStyle w:val="ConsPlusNormal"/>
        <w:bidi w:val="0"/>
        <w:ind w:left="0" w:hanging="0"/>
        <w:jc w:val="center"/>
        <w:rPr/>
      </w:pPr>
      <w:r>
        <w:rPr/>
      </w:r>
    </w:p>
    <w:p>
      <w:pPr>
        <w:pStyle w:val="ConsPlusNormal"/>
        <w:bidi w:val="0"/>
        <w:ind w:left="0" w:firstLine="540"/>
        <w:jc w:val="both"/>
        <w:rPr/>
      </w:pPr>
      <w:r>
        <w:rPr/>
        <w:t>В системе образования городского округа трудятся 3253 педагогических работников. Уровень обеспеченности педагогическими кадрами составляет 77,0%.</w:t>
      </w:r>
    </w:p>
    <w:p>
      <w:pPr>
        <w:pStyle w:val="ConsPlusNormal"/>
        <w:bidi w:val="0"/>
        <w:spacing w:before="160" w:after="0"/>
        <w:ind w:left="0" w:firstLine="540"/>
        <w:jc w:val="both"/>
        <w:rPr/>
      </w:pPr>
      <w:r>
        <w:rPr/>
        <w:t>Несмотря на принимаемые в городе Южно-Сахалинске меры по развитию кадрового потенциала, сохраняются проблемы, препятствующие динамичному росту кадрового состава отрасли образования:</w:t>
      </w:r>
    </w:p>
    <w:p>
      <w:pPr>
        <w:pStyle w:val="ConsPlusNormal"/>
        <w:bidi w:val="0"/>
        <w:spacing w:before="160" w:after="0"/>
        <w:ind w:left="0" w:firstLine="540"/>
        <w:jc w:val="both"/>
        <w:rPr/>
      </w:pPr>
      <w:r>
        <w:rPr/>
        <w:t>- снижение профессионального уровня педагогических работников;</w:t>
      </w:r>
    </w:p>
    <w:p>
      <w:pPr>
        <w:pStyle w:val="ConsPlusNormal"/>
        <w:bidi w:val="0"/>
        <w:spacing w:before="160" w:after="0"/>
        <w:ind w:left="0" w:firstLine="540"/>
        <w:jc w:val="both"/>
        <w:rPr/>
      </w:pPr>
      <w:r>
        <w:rPr/>
        <w:t>- дефицит высококвалифицированных педагогических и управленческих кадров;</w:t>
      </w:r>
    </w:p>
    <w:p>
      <w:pPr>
        <w:pStyle w:val="ConsPlusNormal"/>
        <w:bidi w:val="0"/>
        <w:spacing w:before="160" w:after="0"/>
        <w:ind w:left="0" w:firstLine="540"/>
        <w:jc w:val="both"/>
        <w:rPr/>
      </w:pPr>
      <w:r>
        <w:rPr/>
        <w:t>- слабый приток молодых специалистов;</w:t>
      </w:r>
    </w:p>
    <w:p>
      <w:pPr>
        <w:pStyle w:val="ConsPlusNormal"/>
        <w:bidi w:val="0"/>
        <w:spacing w:before="160" w:after="0"/>
        <w:ind w:left="0" w:firstLine="540"/>
        <w:jc w:val="both"/>
        <w:rPr/>
      </w:pPr>
      <w:r>
        <w:rPr/>
        <w:t>- недостаточная социальная защищенность педагогических работников, в том числе молодых специалистов (недостаточный уровень оплаты труда, отсутствие жилья);</w:t>
      </w:r>
    </w:p>
    <w:p>
      <w:pPr>
        <w:pStyle w:val="ConsPlusNormal"/>
        <w:bidi w:val="0"/>
        <w:spacing w:before="160" w:after="0"/>
        <w:ind w:left="0" w:firstLine="540"/>
        <w:jc w:val="both"/>
        <w:rPr/>
      </w:pPr>
      <w:r>
        <w:rPr/>
        <w:t>- "старение" кадров, низкая доля "молодых специалистов" в структуре учреждений образования;</w:t>
      </w:r>
    </w:p>
    <w:p>
      <w:pPr>
        <w:pStyle w:val="ConsPlusNormal"/>
        <w:bidi w:val="0"/>
        <w:spacing w:before="160" w:after="0"/>
        <w:ind w:left="0" w:firstLine="540"/>
        <w:jc w:val="both"/>
        <w:rPr/>
      </w:pPr>
      <w:r>
        <w:rPr/>
        <w:t>- неукомплектованность кадрами отдельных организаций.</w:t>
      </w:r>
    </w:p>
    <w:p>
      <w:pPr>
        <w:pStyle w:val="ConsPlusNormal"/>
        <w:bidi w:val="0"/>
        <w:spacing w:before="160" w:after="0"/>
        <w:ind w:left="0" w:firstLine="540"/>
        <w:jc w:val="both"/>
        <w:rPr/>
      </w:pPr>
      <w:r>
        <w:rPr/>
        <w:t>Особенно остро стоит проблема с обеспечением образовательных организаций учителями истории, физики, русского языка и литературы, английского языка, математики, логопедами, дефектологами, педагогами дополнительного образования, педагогами-психологами.</w:t>
      </w:r>
    </w:p>
    <w:p>
      <w:pPr>
        <w:pStyle w:val="ConsPlusNormal"/>
        <w:bidi w:val="0"/>
        <w:spacing w:before="160" w:after="0"/>
        <w:ind w:left="0" w:firstLine="540"/>
        <w:jc w:val="both"/>
        <w:rPr/>
      </w:pPr>
      <w:r>
        <w:rPr/>
        <w:t>Актуален вопрос обеспечения работников отрасли образования жильем.</w:t>
      </w:r>
    </w:p>
    <w:p>
      <w:pPr>
        <w:pStyle w:val="ConsPlusNormal"/>
        <w:bidi w:val="0"/>
        <w:spacing w:before="160" w:after="0"/>
        <w:ind w:left="0" w:firstLine="540"/>
        <w:jc w:val="both"/>
        <w:rPr/>
      </w:pPr>
      <w:r>
        <w:rPr/>
        <w:t>Реализация мер по развитию кадрового потенциала позволит изменить текущую ситуацию по укомплектованности высококвалифицированными кадрами в отрасли образования.</w:t>
      </w:r>
    </w:p>
    <w:p>
      <w:pPr>
        <w:pStyle w:val="ConsPlusNormal"/>
        <w:bidi w:val="0"/>
        <w:spacing w:before="160" w:after="0"/>
        <w:ind w:left="0" w:firstLine="540"/>
        <w:jc w:val="both"/>
        <w:rPr/>
      </w:pPr>
      <w:r>
        <w:rPr/>
        <w:t xml:space="preserve">Основная характеристика текущего состояния, проблемы и прогноз развития кадрового потенциала отражены в </w:t>
      </w:r>
      <w:hyperlink w:anchor="Par1130">
        <w:r>
          <w:rPr>
            <w:color w:val="0000FF"/>
          </w:rPr>
          <w:t>разделе 1</w:t>
        </w:r>
      </w:hyperlink>
      <w:r>
        <w:rPr/>
        <w:t xml:space="preserve"> подпрограммы N 2.</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1.5. В системе организации питания</w:t>
      </w:r>
    </w:p>
    <w:p>
      <w:pPr>
        <w:pStyle w:val="ConsPlusNormal"/>
        <w:bidi w:val="0"/>
        <w:ind w:left="0" w:hanging="0"/>
        <w:jc w:val="center"/>
        <w:rPr/>
      </w:pPr>
      <w:r>
        <w:rPr/>
      </w:r>
    </w:p>
    <w:p>
      <w:pPr>
        <w:pStyle w:val="ConsPlusNormal"/>
        <w:bidi w:val="0"/>
        <w:ind w:left="0" w:firstLine="540"/>
        <w:jc w:val="both"/>
        <w:rPr/>
      </w:pPr>
      <w:r>
        <w:rPr/>
        <w:t>Организация питания в образовательных учреждениях городского округа "Город Южно-Сахалинск" строится на принципах сбалансированности рациона, максимальном его разнообразии. Для обеспечения сбалансированного питания в образовательных организациях используется основное меню, разработанное в соответствии с нормами СанПиН для каждой возрастной группы.</w:t>
      </w:r>
    </w:p>
    <w:p>
      <w:pPr>
        <w:pStyle w:val="ConsPlusNormal"/>
        <w:bidi w:val="0"/>
        <w:spacing w:before="160" w:after="0"/>
        <w:ind w:left="0" w:firstLine="540"/>
        <w:jc w:val="both"/>
        <w:rPr/>
      </w:pPr>
      <w:r>
        <w:rPr/>
        <w:t>Организация качественного и сбалансированного питания учащихся во время пребывания в образовательном учреждении является одним из ключевых факторов поддержания здоровья ребенка и повышения эффективности обучения.</w:t>
      </w:r>
    </w:p>
    <w:p>
      <w:pPr>
        <w:pStyle w:val="ConsPlusNormal"/>
        <w:bidi w:val="0"/>
        <w:spacing w:before="160" w:after="0"/>
        <w:ind w:left="0" w:firstLine="540"/>
        <w:jc w:val="both"/>
        <w:rPr/>
      </w:pPr>
      <w:r>
        <w:rPr/>
        <w:t>Благодаря реализации программы за последние пять лет охват питанием учащихся, включая все виды обслуживания, достиг уровня 95,0%, а охват питанием воспитанников дошкольных образовательных учреждений сохраняется на уровне 100,0%.</w:t>
      </w:r>
    </w:p>
    <w:p>
      <w:pPr>
        <w:pStyle w:val="ConsPlusNormal"/>
        <w:bidi w:val="0"/>
        <w:spacing w:before="160" w:after="0"/>
        <w:ind w:left="0" w:firstLine="540"/>
        <w:jc w:val="both"/>
        <w:rPr/>
      </w:pPr>
      <w:r>
        <w:rPr/>
        <w:t>Основные проблемы питания детей и молодежи связаны с нарушением режима питания вне стен образовательных организаций, злоупотреблением чипсами, конфетами, сладкой газированной водой и т.д. Обычно это связано с недостаточной информированностью, поэтому образовательные организации ведут активную работу по пропаганде правильного питания и здорового образа жизни среди детей и молодежи.</w:t>
      </w:r>
    </w:p>
    <w:p>
      <w:pPr>
        <w:pStyle w:val="ConsPlusNormal"/>
        <w:bidi w:val="0"/>
        <w:spacing w:before="160" w:after="0"/>
        <w:ind w:left="0" w:firstLine="540"/>
        <w:jc w:val="both"/>
        <w:rPr/>
      </w:pPr>
      <w:r>
        <w:rPr/>
        <w:t>Реализация мероприятий подпрограммы позволит достичь поставленной цели - укрепить здоровье детей и молодежи путем создания условий обеспечивающих качественное и сбалансированное питание, а также сохранить охват питанием учащихся, включая все виды обслуживания на уровне 95,0%.</w:t>
      </w:r>
    </w:p>
    <w:p>
      <w:pPr>
        <w:pStyle w:val="ConsPlusNormal"/>
        <w:bidi w:val="0"/>
        <w:spacing w:before="160" w:after="0"/>
        <w:ind w:left="0" w:firstLine="540"/>
        <w:jc w:val="both"/>
        <w:rPr/>
      </w:pPr>
      <w:r>
        <w:rPr/>
        <w:t xml:space="preserve">Основная характеристика текущего состояния, проблемы и прогноз в системе организации питания отражены в </w:t>
      </w:r>
      <w:hyperlink w:anchor="Par1343">
        <w:r>
          <w:rPr>
            <w:color w:val="0000FF"/>
          </w:rPr>
          <w:t>разделе 1</w:t>
        </w:r>
      </w:hyperlink>
      <w:r>
        <w:rPr/>
        <w:t xml:space="preserve"> подпрограммы N 3.</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1.6. В системе организации отдыха, оздоровления</w:t>
      </w:r>
    </w:p>
    <w:p>
      <w:pPr>
        <w:pStyle w:val="ConsPlusNormal"/>
        <w:bidi w:val="0"/>
        <w:ind w:left="0" w:hanging="0"/>
        <w:jc w:val="center"/>
        <w:rPr/>
      </w:pPr>
      <w:r>
        <w:rPr>
          <w:b/>
        </w:rPr>
        <w:t>и занятости детей, подростков и молодежи</w:t>
      </w:r>
    </w:p>
    <w:p>
      <w:pPr>
        <w:pStyle w:val="ConsPlusNormal"/>
        <w:bidi w:val="0"/>
        <w:ind w:left="0" w:hanging="0"/>
        <w:jc w:val="center"/>
        <w:rPr/>
      </w:pPr>
      <w:r>
        <w:rPr/>
      </w:r>
    </w:p>
    <w:p>
      <w:pPr>
        <w:pStyle w:val="ConsPlusNormal"/>
        <w:bidi w:val="0"/>
        <w:ind w:left="0" w:firstLine="540"/>
        <w:jc w:val="both"/>
        <w:rPr/>
      </w:pPr>
      <w:r>
        <w:rPr/>
        <w:t>По данным наблюдений не все дети школьного возраста городского округа в каникулярный период имеют возможность получить организованный, содержательный досуг. Отдохнуть в загородных оздоровительных учреждениях на материке или просто выехать с родителями в отпуск имеют возможность не все дети, поэтому перед администрацией городского округа стоит важная задача - создать условия для укрепления и сохранения здоровья детей в каникулярный период, организовать полноценный содержательный досуг, отвлечь от "улицы", что в свою очередь будет способствовать решению одной из основных задач стратегии развития городского округа - формирование областного селитебного центра, призванного обеспечить условия для комфортного, безопасного проживания и проведение активной демографической политики в городском округе "Город Южно-Сахалинск".</w:t>
      </w:r>
    </w:p>
    <w:p>
      <w:pPr>
        <w:pStyle w:val="ConsPlusNormal"/>
        <w:bidi w:val="0"/>
        <w:spacing w:before="160" w:after="0"/>
        <w:ind w:left="0" w:firstLine="540"/>
        <w:jc w:val="both"/>
        <w:rPr/>
      </w:pPr>
      <w:r>
        <w:rPr/>
        <w:t xml:space="preserve">Основная характеристика текущего состояния, проблемы и прогноз сферы организации отдыха, оздоровления и занятости детей, подростков и молодежи отражены в </w:t>
      </w:r>
      <w:hyperlink w:anchor="Par1532">
        <w:r>
          <w:rPr>
            <w:color w:val="0000FF"/>
          </w:rPr>
          <w:t>разделе 1</w:t>
        </w:r>
      </w:hyperlink>
      <w:r>
        <w:rPr/>
        <w:t xml:space="preserve"> подпрограммы N 4.</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1.7. В обеспечении безопасности образовательных организаций</w:t>
      </w:r>
    </w:p>
    <w:p>
      <w:pPr>
        <w:pStyle w:val="ConsPlusNormal"/>
        <w:bidi w:val="0"/>
        <w:ind w:left="0" w:hanging="0"/>
        <w:jc w:val="center"/>
        <w:rPr/>
      </w:pPr>
      <w:r>
        <w:rPr/>
      </w:r>
    </w:p>
    <w:p>
      <w:pPr>
        <w:pStyle w:val="ConsPlusNormal"/>
        <w:bidi w:val="0"/>
        <w:ind w:left="0" w:firstLine="540"/>
        <w:jc w:val="both"/>
        <w:rPr/>
      </w:pPr>
      <w:r>
        <w:rPr/>
        <w:t>Безопасность образовательной организации включает все виды безопасности: санитарно-эпидемиологическую, пожарную, электрическую, антитеррористическую, экологическую, взрывобезопасность, безопасность, связанную с техническим состоянием среды обитания.</w:t>
      </w:r>
    </w:p>
    <w:p>
      <w:pPr>
        <w:pStyle w:val="ConsPlusNormal"/>
        <w:bidi w:val="0"/>
        <w:spacing w:before="160" w:after="0"/>
        <w:ind w:left="0" w:firstLine="540"/>
        <w:jc w:val="both"/>
        <w:rPr/>
      </w:pPr>
      <w:r>
        <w:rPr/>
        <w:t>Данные предписаний Роспотребнадзора и Госпожнадзора за последние три года свидетельствуют о том, что обеспечение безопасности образовательного процесса в образовательных организациях города требуют особого внимания в части исполнения требований, предъявляемых надзорными органами к пожарной и санитарной безопасности.</w:t>
      </w:r>
    </w:p>
    <w:p>
      <w:pPr>
        <w:pStyle w:val="ConsPlusNormal"/>
        <w:bidi w:val="0"/>
        <w:spacing w:before="160" w:after="0"/>
        <w:ind w:left="0" w:firstLine="540"/>
        <w:jc w:val="both"/>
        <w:rPr/>
      </w:pPr>
      <w:r>
        <w:rPr/>
        <w:t>В настоящее время материально-техническое состояние учреждений системы образования города Южно-Сахалинска характеризуется изношенностью основных фондов (здания, сооружения, оборудование, инженерные сети и коммуникации), связанной с недостаточным финансированием мероприятий, направленных на повышение безопасности учреждений системы образования.</w:t>
      </w:r>
    </w:p>
    <w:p>
      <w:pPr>
        <w:pStyle w:val="ConsPlusNormal"/>
        <w:bidi w:val="0"/>
        <w:spacing w:before="160" w:after="0"/>
        <w:ind w:left="0" w:firstLine="540"/>
        <w:jc w:val="both"/>
        <w:rPr/>
      </w:pPr>
      <w:r>
        <w:rPr/>
        <w:t>Приоритетность обеспечения безопасности образовательных организаций очевидна. Она является одной из важнейших составляющих государственной политики в области образования и должна подкрепляться надежной финансовой и материально-технической базой.</w:t>
      </w:r>
    </w:p>
    <w:p>
      <w:pPr>
        <w:pStyle w:val="ConsPlusNormal"/>
        <w:bidi w:val="0"/>
        <w:spacing w:before="160" w:after="0"/>
        <w:ind w:left="0" w:firstLine="540"/>
        <w:jc w:val="both"/>
        <w:rPr/>
      </w:pPr>
      <w:r>
        <w:rPr/>
        <w:t xml:space="preserve">Основная характеристика текущего состояния, проблемы и прогноз сферы обеспечения безопасности образовательных организаций отражены в </w:t>
      </w:r>
      <w:hyperlink w:anchor="Par1691">
        <w:r>
          <w:rPr>
            <w:color w:val="0000FF"/>
          </w:rPr>
          <w:t>разделе 1</w:t>
        </w:r>
      </w:hyperlink>
      <w:r>
        <w:rPr/>
        <w:t xml:space="preserve"> подпрограммы N 5.</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1.8. В бюджетной системе</w:t>
      </w:r>
    </w:p>
    <w:p>
      <w:pPr>
        <w:pStyle w:val="ConsPlusNormal"/>
        <w:bidi w:val="0"/>
        <w:ind w:left="0" w:hanging="0"/>
        <w:jc w:val="center"/>
        <w:rPr/>
      </w:pPr>
      <w:r>
        <w:rPr/>
      </w:r>
    </w:p>
    <w:p>
      <w:pPr>
        <w:pStyle w:val="ConsPlusNormal"/>
        <w:bidi w:val="0"/>
        <w:ind w:left="0" w:firstLine="540"/>
        <w:jc w:val="both"/>
        <w:rPr/>
      </w:pPr>
      <w:r>
        <w:rPr/>
        <w:t>В условиях сложившейся экономической ситуации важно оптимизировать использование ресурсов (персонала, оборудования, помещений и так далее) в процессе деятельности учреждения, при этом выбор наиболее эффективной формы организации бухгалтерского учета приобретает особую актуальность.</w:t>
      </w:r>
    </w:p>
    <w:p>
      <w:pPr>
        <w:pStyle w:val="ConsPlusNormal"/>
        <w:bidi w:val="0"/>
        <w:spacing w:before="160" w:after="0"/>
        <w:ind w:left="0" w:firstLine="540"/>
        <w:jc w:val="both"/>
        <w:rPr/>
      </w:pPr>
      <w:r>
        <w:rPr/>
        <w:t>Для оптимизации ведения бухгалтерского учета и составления отчетности в муниципальных организациях, подведомственных Департаменту образования администрации города Южно-Сахалинска, ведение бухгалтерского учета передано в МКУ "ЦБУО".</w:t>
      </w:r>
    </w:p>
    <w:p>
      <w:pPr>
        <w:pStyle w:val="ConsPlusNormal"/>
        <w:bidi w:val="0"/>
        <w:spacing w:before="160" w:after="0"/>
        <w:ind w:left="0" w:firstLine="540"/>
        <w:jc w:val="both"/>
        <w:rPr/>
      </w:pPr>
      <w:r>
        <w:rPr/>
        <w:t>Услуги, оказываемые МКУ "ЦБУО", осуществляются на безвозмездной основе.</w:t>
      </w:r>
    </w:p>
    <w:p>
      <w:pPr>
        <w:pStyle w:val="ConsPlusNormal"/>
        <w:bidi w:val="0"/>
        <w:spacing w:before="160" w:after="0"/>
        <w:ind w:left="0" w:firstLine="540"/>
        <w:jc w:val="both"/>
        <w:rPr/>
      </w:pPr>
      <w:r>
        <w:rPr/>
        <w:t>В систему обслуживания МКУ "ЦБУО" входит 76 организаций:</w:t>
      </w:r>
    </w:p>
    <w:p>
      <w:pPr>
        <w:pStyle w:val="ConsPlusNormal"/>
        <w:bidi w:val="0"/>
        <w:spacing w:before="160" w:after="0"/>
        <w:ind w:left="0" w:firstLine="540"/>
        <w:jc w:val="both"/>
        <w:rPr/>
      </w:pPr>
      <w:r>
        <w:rPr/>
        <w:t>- 48 муниципальных дошкольных образовательных организаций;</w:t>
      </w:r>
    </w:p>
    <w:p>
      <w:pPr>
        <w:pStyle w:val="ConsPlusNormal"/>
        <w:bidi w:val="0"/>
        <w:spacing w:before="160" w:after="0"/>
        <w:ind w:left="0" w:firstLine="540"/>
        <w:jc w:val="both"/>
        <w:rPr/>
      </w:pPr>
      <w:r>
        <w:rPr/>
        <w:t>- 25 муниципальных общеобразовательных организаций;</w:t>
      </w:r>
    </w:p>
    <w:p>
      <w:pPr>
        <w:pStyle w:val="ConsPlusNormal"/>
        <w:bidi w:val="0"/>
        <w:spacing w:before="160" w:after="0"/>
        <w:ind w:left="0" w:firstLine="540"/>
        <w:jc w:val="both"/>
        <w:rPr/>
      </w:pPr>
      <w:r>
        <w:rPr/>
        <w:t>- 1 муниципальная образовательная организация дополнительного образования;</w:t>
      </w:r>
    </w:p>
    <w:p>
      <w:pPr>
        <w:pStyle w:val="ConsPlusNormal"/>
        <w:bidi w:val="0"/>
        <w:spacing w:before="160" w:after="0"/>
        <w:ind w:left="0" w:firstLine="540"/>
        <w:jc w:val="both"/>
        <w:rPr/>
      </w:pPr>
      <w:r>
        <w:rPr/>
        <w:t>- Департамент образования администрации города Южно-Сахалинска;</w:t>
      </w:r>
    </w:p>
    <w:p>
      <w:pPr>
        <w:pStyle w:val="ConsPlusNormal"/>
        <w:bidi w:val="0"/>
        <w:spacing w:before="160" w:after="0"/>
        <w:ind w:left="0" w:firstLine="540"/>
        <w:jc w:val="both"/>
        <w:rPr/>
      </w:pPr>
      <w:r>
        <w:rPr/>
        <w:t>- муниципальное казенное учреждение "Эксплуатационно-хозяйственная служба учреждений образования".</w:t>
      </w:r>
    </w:p>
    <w:p>
      <w:pPr>
        <w:pStyle w:val="ConsPlusNormal"/>
        <w:bidi w:val="0"/>
        <w:spacing w:before="160" w:after="0"/>
        <w:ind w:left="0" w:firstLine="540"/>
        <w:jc w:val="both"/>
        <w:rPr/>
      </w:pPr>
      <w:r>
        <w:rPr/>
        <w:t xml:space="preserve">В настоящее время все учреждения обеспечены лицензионным программным обеспечением, внедрены единые стандарты бюджетного учета, унифицированы бухгалтерские проводки, практически внедрены все необходимые отраслевые модули для полноценного качественного учета и составления отчетности </w:t>
      </w:r>
      <w:hyperlink w:anchor="Par1787">
        <w:r>
          <w:rPr>
            <w:color w:val="0000FF"/>
          </w:rPr>
          <w:t>(подпрограмма N 6)</w:t>
        </w:r>
      </w:hyperlink>
      <w:r>
        <w:rPr/>
        <w:t>.</w:t>
      </w:r>
    </w:p>
    <w:p>
      <w:pPr>
        <w:pStyle w:val="ConsPlusNormal"/>
        <w:bidi w:val="0"/>
        <w:spacing w:before="160" w:after="0"/>
        <w:ind w:left="0" w:firstLine="540"/>
        <w:jc w:val="both"/>
        <w:rPr/>
      </w:pPr>
      <w:r>
        <w:rPr/>
        <w:t xml:space="preserve">Основная характеристика текущего состояния, проблемы и прогноз организации бухгалтерского учета и системы обслуживания отражены в </w:t>
      </w:r>
      <w:hyperlink w:anchor="Par1831">
        <w:r>
          <w:rPr>
            <w:color w:val="0000FF"/>
          </w:rPr>
          <w:t>разделе 1</w:t>
        </w:r>
      </w:hyperlink>
      <w:r>
        <w:rPr/>
        <w:t xml:space="preserve"> подпрограммы N 6.</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1.9. В строительстве, реконструкции и проведении</w:t>
      </w:r>
    </w:p>
    <w:p>
      <w:pPr>
        <w:pStyle w:val="ConsPlusNormal"/>
        <w:bidi w:val="0"/>
        <w:ind w:left="0" w:hanging="0"/>
        <w:jc w:val="center"/>
        <w:rPr/>
      </w:pPr>
      <w:r>
        <w:rPr>
          <w:b/>
        </w:rPr>
        <w:t>капитальных ремонтов образовательных организаций,</w:t>
      </w:r>
    </w:p>
    <w:p>
      <w:pPr>
        <w:pStyle w:val="ConsPlusNormal"/>
        <w:bidi w:val="0"/>
        <w:ind w:left="0" w:hanging="0"/>
        <w:jc w:val="center"/>
        <w:rPr/>
      </w:pPr>
      <w:r>
        <w:rPr>
          <w:b/>
        </w:rPr>
        <w:t>приобретении объектов недвижимого имущества</w:t>
      </w:r>
    </w:p>
    <w:p>
      <w:pPr>
        <w:pStyle w:val="ConsPlusNormal"/>
        <w:bidi w:val="0"/>
        <w:ind w:left="0" w:hanging="0"/>
        <w:jc w:val="center"/>
        <w:rPr/>
      </w:pPr>
      <w:r>
        <w:rPr/>
        <w:t xml:space="preserve">(в ред. </w:t>
      </w:r>
      <w:hyperlink r:id="rId45">
        <w:r>
          <w:rPr>
            <w:color w:val="0000FF"/>
          </w:rPr>
          <w:t>Постановления</w:t>
        </w:r>
      </w:hyperlink>
      <w:r>
        <w:rPr/>
        <w:t xml:space="preserve"> Администрации города Южно-Сахалинска</w:t>
      </w:r>
    </w:p>
    <w:p>
      <w:pPr>
        <w:pStyle w:val="ConsPlusNormal"/>
        <w:bidi w:val="0"/>
        <w:ind w:left="0" w:hanging="0"/>
        <w:jc w:val="center"/>
        <w:rPr/>
      </w:pPr>
      <w:r>
        <w:rPr/>
        <w:t>от 03.04.2024 N 914-па)</w:t>
      </w:r>
    </w:p>
    <w:p>
      <w:pPr>
        <w:pStyle w:val="ConsPlusNormal"/>
        <w:bidi w:val="0"/>
        <w:ind w:left="0" w:hanging="0"/>
        <w:jc w:val="center"/>
        <w:rPr/>
      </w:pPr>
      <w:r>
        <w:rPr/>
      </w:r>
    </w:p>
    <w:p>
      <w:pPr>
        <w:pStyle w:val="ConsPlusNormal"/>
        <w:bidi w:val="0"/>
        <w:ind w:left="0" w:firstLine="540"/>
        <w:jc w:val="both"/>
        <w:rPr/>
      </w:pPr>
      <w:r>
        <w:rPr/>
        <w:t>За последние годы в городском округе "Город Южно-Сахалинск" проведена большая работа и достигнуты положительные результаты в развитии образования, включая укрепление материально-технической базы объектов образования. Однако недостаток финансирования на проведение капитальных ремонтов привел к высокому моральному и физическому износу инфраструктуры сферы образования. Кроме того, технологическая отсталость объектов в настоящее время не позволяет выполнять современные требования, включая противопожарные, санитарные нормы, требования энергосбережения и энергоэффективности.</w:t>
      </w:r>
    </w:p>
    <w:p>
      <w:pPr>
        <w:pStyle w:val="ConsPlusNormal"/>
        <w:bidi w:val="0"/>
        <w:spacing w:before="160" w:after="0"/>
        <w:ind w:left="0" w:firstLine="540"/>
        <w:jc w:val="both"/>
        <w:rPr/>
      </w:pPr>
      <w:r>
        <w:rPr/>
        <w:t>В городе Южно-Сахалинске основные и дополнительные общеобразовательные программы реализуются в 88 образовательных организациях, из них:</w:t>
      </w:r>
    </w:p>
    <w:p>
      <w:pPr>
        <w:pStyle w:val="ConsPlusNormal"/>
        <w:bidi w:val="0"/>
        <w:spacing w:before="160" w:after="0"/>
        <w:ind w:left="0" w:firstLine="540"/>
        <w:jc w:val="both"/>
        <w:rPr/>
      </w:pPr>
      <w:r>
        <w:rPr/>
        <w:t>- общеобразовательные организации - 32;</w:t>
      </w:r>
    </w:p>
    <w:p>
      <w:pPr>
        <w:pStyle w:val="ConsPlusNormal"/>
        <w:bidi w:val="0"/>
        <w:spacing w:before="160" w:after="0"/>
        <w:ind w:left="0" w:firstLine="540"/>
        <w:jc w:val="both"/>
        <w:rPr/>
      </w:pPr>
      <w:r>
        <w:rPr/>
        <w:t>- дошкольные общеобразовательные организации - 54;</w:t>
      </w:r>
    </w:p>
    <w:p>
      <w:pPr>
        <w:pStyle w:val="ConsPlusNormal"/>
        <w:bidi w:val="0"/>
        <w:spacing w:before="160" w:after="0"/>
        <w:ind w:left="0" w:firstLine="540"/>
        <w:jc w:val="both"/>
        <w:rPr/>
      </w:pPr>
      <w:r>
        <w:rPr/>
        <w:t>- организации дополнительного образования - 2.</w:t>
      </w:r>
    </w:p>
    <w:p>
      <w:pPr>
        <w:pStyle w:val="ConsPlusNormal"/>
        <w:bidi w:val="0"/>
        <w:spacing w:before="160" w:after="0"/>
        <w:ind w:left="0" w:firstLine="540"/>
        <w:jc w:val="both"/>
        <w:rPr/>
      </w:pPr>
      <w:r>
        <w:rPr/>
        <w:t>Введение нового Федерального стандарта общего образования, который определяет условия получения качественного образования, требует значительного увеличения площадей зданий образовательных организаций.</w:t>
      </w:r>
    </w:p>
    <w:p>
      <w:pPr>
        <w:pStyle w:val="ConsPlusNormal"/>
        <w:bidi w:val="0"/>
        <w:spacing w:before="160" w:after="0"/>
        <w:ind w:left="0" w:firstLine="540"/>
        <w:jc w:val="both"/>
        <w:rPr/>
      </w:pPr>
      <w:r>
        <w:rPr/>
        <w:t>Условиями, способствующими обеспечению безопасности и комфортности общеобразовательных учреждений, является ввод новых объектов общего образования, соответствующих новым, современным условиям.</w:t>
      </w:r>
    </w:p>
    <w:p>
      <w:pPr>
        <w:pStyle w:val="ConsPlusNormal"/>
        <w:bidi w:val="0"/>
        <w:spacing w:before="160" w:after="0"/>
        <w:ind w:left="0" w:firstLine="540"/>
        <w:jc w:val="both"/>
        <w:rPr/>
      </w:pPr>
      <w:r>
        <w:rPr/>
        <w:t>В 90-е годы прошлого столетия строительство школ в городском округе "Город Южно-Сахалинск" не велось.</w:t>
      </w:r>
    </w:p>
    <w:p>
      <w:pPr>
        <w:pStyle w:val="ConsPlusNormal"/>
        <w:bidi w:val="0"/>
        <w:spacing w:before="160" w:after="0"/>
        <w:ind w:left="0" w:firstLine="540"/>
        <w:jc w:val="both"/>
        <w:rPr/>
      </w:pPr>
      <w:r>
        <w:rPr/>
        <w:t>В настоящее время в ведении муниципальных общеобразовательных организаций всех типов находятся 34 здания и сооружения учебного и хозяйственного назначения, общей площадью 174370 кв. м. При этом третья часть школьных зданий построена в 50 - 70-е годы прошлого столетия и имеет износ зданий более 50,0%.</w:t>
      </w:r>
    </w:p>
    <w:p>
      <w:pPr>
        <w:pStyle w:val="ConsPlusNormal"/>
        <w:bidi w:val="0"/>
        <w:spacing w:before="160" w:after="0"/>
        <w:ind w:left="0" w:firstLine="540"/>
        <w:jc w:val="both"/>
        <w:rPr/>
      </w:pPr>
      <w:r>
        <w:rPr/>
        <w:t>Из 32 общеобразовательной организации на сегодняшний момент требуют капитального ремонта 24 общеобразовательных организаций, в 2 образовательных организациях отсутствуют спортивные залы, в 5 организациях организовано привозное питание, в 12 организациях отсутствует актовый зал.</w:t>
      </w:r>
    </w:p>
    <w:p>
      <w:pPr>
        <w:pStyle w:val="ConsPlusNormal"/>
        <w:bidi w:val="0"/>
        <w:spacing w:before="160" w:after="0"/>
        <w:ind w:left="0" w:firstLine="540"/>
        <w:jc w:val="both"/>
        <w:rPr/>
      </w:pPr>
      <w:r>
        <w:rPr/>
        <w:t xml:space="preserve">Архитектурная недоступность инфраструктуры образовательных организаций затрудняет доступ обучающихся с ограниченными возможностями здоровья к объектам образования. Для существующих зданий старого типа возможно только выполнение ограниченных мероприятий по доступности по принципу "разумного приспособления". Проблема обеспечения полной доступности может решаться только вводом новых зданий, соответствующих современным требованиям </w:t>
      </w:r>
      <w:hyperlink w:anchor="Par1926">
        <w:r>
          <w:rPr>
            <w:color w:val="0000FF"/>
          </w:rPr>
          <w:t>(подпрограмма N 7)</w:t>
        </w:r>
      </w:hyperlink>
      <w:r>
        <w:rPr/>
        <w:t>.</w:t>
      </w:r>
    </w:p>
    <w:p>
      <w:pPr>
        <w:pStyle w:val="ConsPlusNormal"/>
        <w:bidi w:val="0"/>
        <w:ind w:left="0" w:firstLine="540"/>
        <w:jc w:val="both"/>
        <w:rPr/>
      </w:pPr>
      <w:r>
        <w:rPr/>
      </w:r>
    </w:p>
    <w:p>
      <w:pPr>
        <w:pStyle w:val="ConsPlusNormal"/>
        <w:numPr>
          <w:ilvl w:val="0"/>
          <w:numId w:val="0"/>
        </w:numPr>
        <w:bidi w:val="0"/>
        <w:ind w:left="0" w:hanging="0"/>
        <w:jc w:val="center"/>
        <w:outlineLvl w:val="1"/>
        <w:rPr/>
      </w:pPr>
      <w:r>
        <w:rPr>
          <w:b/>
        </w:rPr>
        <w:t>Раздел 2. ПРИОРИТЕТЫ И ЦЕЛИ В СФЕРЕ РЕАЛИЗАЦИИ ПРОГРАММЫ,</w:t>
      </w:r>
    </w:p>
    <w:p>
      <w:pPr>
        <w:pStyle w:val="ConsPlusNormal"/>
        <w:bidi w:val="0"/>
        <w:ind w:left="0" w:hanging="0"/>
        <w:jc w:val="center"/>
        <w:rPr/>
      </w:pPr>
      <w:r>
        <w:rPr>
          <w:b/>
        </w:rPr>
        <w:t>ОПИСАНИЕ ОСНОВНЫХ ЦЕЛЕЙ И ЗАДАЧ ПРОГРАММЫ</w:t>
      </w:r>
    </w:p>
    <w:p>
      <w:pPr>
        <w:pStyle w:val="ConsPlusNormal"/>
        <w:bidi w:val="0"/>
        <w:ind w:left="0" w:hanging="0"/>
        <w:jc w:val="center"/>
        <w:rPr/>
      </w:pPr>
      <w:r>
        <w:rPr/>
      </w:r>
    </w:p>
    <w:p>
      <w:pPr>
        <w:pStyle w:val="ConsPlusNormal"/>
        <w:numPr>
          <w:ilvl w:val="0"/>
          <w:numId w:val="0"/>
        </w:numPr>
        <w:bidi w:val="0"/>
        <w:ind w:left="0" w:hanging="0"/>
        <w:jc w:val="center"/>
        <w:outlineLvl w:val="2"/>
        <w:rPr/>
      </w:pPr>
      <w:r>
        <w:rPr>
          <w:b/>
        </w:rPr>
        <w:t>2.1. Приоритеты муниципальной политики в сфере образования</w:t>
      </w:r>
    </w:p>
    <w:p>
      <w:pPr>
        <w:pStyle w:val="ConsPlusNormal"/>
        <w:bidi w:val="0"/>
        <w:ind w:left="0" w:firstLine="540"/>
        <w:jc w:val="both"/>
        <w:rPr/>
      </w:pPr>
      <w:r>
        <w:rPr/>
      </w:r>
    </w:p>
    <w:p>
      <w:pPr>
        <w:pStyle w:val="ConsPlusNormal"/>
        <w:bidi w:val="0"/>
        <w:ind w:left="0" w:firstLine="540"/>
        <w:jc w:val="both"/>
        <w:rPr/>
      </w:pPr>
      <w:r>
        <w:rPr/>
        <w:t>Приоритеты государственной, региональной и муниципальной политики в сфере образования на период до 2030 года сформированы с учетом целей и задач, представленных в следующих стратегических документах:</w:t>
      </w:r>
    </w:p>
    <w:p>
      <w:pPr>
        <w:pStyle w:val="ConsPlusNormal"/>
        <w:bidi w:val="0"/>
        <w:spacing w:before="160" w:after="0"/>
        <w:ind w:left="0" w:firstLine="540"/>
        <w:jc w:val="both"/>
        <w:rPr/>
      </w:pPr>
      <w:r>
        <w:rPr/>
        <w:t xml:space="preserve">- Федеральный </w:t>
      </w:r>
      <w:hyperlink r:id="rId46">
        <w:r>
          <w:rPr>
            <w:color w:val="0000FF"/>
          </w:rPr>
          <w:t>закон</w:t>
        </w:r>
      </w:hyperlink>
      <w:r>
        <w:rPr/>
        <w:t xml:space="preserve"> от 29.12.1995 N 223-ФЗ "Семейный кодекс Российской Федерации";</w:t>
      </w:r>
    </w:p>
    <w:p>
      <w:pPr>
        <w:pStyle w:val="ConsPlusNormal"/>
        <w:bidi w:val="0"/>
        <w:spacing w:before="160" w:after="0"/>
        <w:ind w:left="0" w:firstLine="540"/>
        <w:jc w:val="both"/>
        <w:rPr/>
      </w:pPr>
      <w:r>
        <w:rPr/>
        <w:t xml:space="preserve">- Федеральный </w:t>
      </w:r>
      <w:hyperlink r:id="rId47">
        <w:r>
          <w:rPr>
            <w:color w:val="0000FF"/>
          </w:rPr>
          <w:t>закон</w:t>
        </w:r>
      </w:hyperlink>
      <w:r>
        <w:rPr/>
        <w:t xml:space="preserve"> от 21.12.1996 N 159-ФЗ "О дополнительных гарантиях по социальной поддержке детей-сирот и детей, оставшихся без попечения родителей";</w:t>
      </w:r>
    </w:p>
    <w:p>
      <w:pPr>
        <w:pStyle w:val="ConsPlusNormal"/>
        <w:bidi w:val="0"/>
        <w:spacing w:before="160" w:after="0"/>
        <w:ind w:left="0" w:firstLine="540"/>
        <w:jc w:val="both"/>
        <w:rPr/>
      </w:pPr>
      <w:r>
        <w:rPr/>
        <w:t xml:space="preserve">- Федеральный </w:t>
      </w:r>
      <w:hyperlink r:id="rId48">
        <w:r>
          <w:rPr>
            <w:color w:val="0000FF"/>
          </w:rPr>
          <w:t>закон</w:t>
        </w:r>
      </w:hyperlink>
      <w:r>
        <w:rPr/>
        <w:t xml:space="preserve"> от 24.07.1998 N 124-ФЗ "Об основных гарантиях прав ребенка в Российской Федерации";</w:t>
      </w:r>
    </w:p>
    <w:p>
      <w:pPr>
        <w:pStyle w:val="ConsPlusNormal"/>
        <w:bidi w:val="0"/>
        <w:spacing w:before="160" w:after="0"/>
        <w:ind w:left="0" w:firstLine="540"/>
        <w:jc w:val="both"/>
        <w:rPr/>
      </w:pPr>
      <w:r>
        <w:rPr/>
        <w:t xml:space="preserve">- Федеральный </w:t>
      </w:r>
      <w:hyperlink r:id="rId49">
        <w:r>
          <w:rPr>
            <w:color w:val="0000FF"/>
          </w:rPr>
          <w:t>закон</w:t>
        </w:r>
      </w:hyperlink>
      <w:r>
        <w:rPr/>
        <w:t xml:space="preserve"> от 06.10.2003 N 131-ФЗ "Об общих принципах организации местного самоуправления в Российской Федерации";</w:t>
      </w:r>
    </w:p>
    <w:p>
      <w:pPr>
        <w:pStyle w:val="ConsPlusNormal"/>
        <w:bidi w:val="0"/>
        <w:spacing w:before="160" w:after="0"/>
        <w:ind w:left="0" w:firstLine="540"/>
        <w:jc w:val="both"/>
        <w:rPr/>
      </w:pPr>
      <w:r>
        <w:rPr/>
        <w:t xml:space="preserve">- Федеральный </w:t>
      </w:r>
      <w:hyperlink r:id="rId50">
        <w:r>
          <w:rPr>
            <w:color w:val="0000FF"/>
          </w:rPr>
          <w:t>закон</w:t>
        </w:r>
      </w:hyperlink>
      <w:r>
        <w:rPr/>
        <w:t xml:space="preserve"> от 06.03.2006 N 35-ФЗ "О противодействии терроризму";</w:t>
      </w:r>
    </w:p>
    <w:p>
      <w:pPr>
        <w:pStyle w:val="ConsPlusNormal"/>
        <w:bidi w:val="0"/>
        <w:spacing w:before="160" w:after="0"/>
        <w:ind w:left="0" w:firstLine="540"/>
        <w:jc w:val="both"/>
        <w:rPr/>
      </w:pPr>
      <w:r>
        <w:rPr/>
        <w:t xml:space="preserve">- Федеральный </w:t>
      </w:r>
      <w:hyperlink r:id="rId51">
        <w:r>
          <w:rPr>
            <w:color w:val="0000FF"/>
          </w:rPr>
          <w:t>закон</w:t>
        </w:r>
      </w:hyperlink>
      <w:r>
        <w:rPr/>
        <w:t xml:space="preserve"> от 29.12.2012 N 273-ФЗ "Об образовании в Российской Федерации";</w:t>
      </w:r>
    </w:p>
    <w:p>
      <w:pPr>
        <w:pStyle w:val="ConsPlusNormal"/>
        <w:bidi w:val="0"/>
        <w:spacing w:before="160" w:after="0"/>
        <w:ind w:left="0" w:firstLine="540"/>
        <w:jc w:val="both"/>
        <w:rPr/>
      </w:pPr>
      <w:r>
        <w:rPr/>
        <w:t xml:space="preserve">- Федеральный </w:t>
      </w:r>
      <w:hyperlink r:id="rId52">
        <w:r>
          <w:rPr>
            <w:color w:val="0000FF"/>
          </w:rPr>
          <w:t>закон</w:t>
        </w:r>
      </w:hyperlink>
      <w:r>
        <w:rPr/>
        <w:t xml:space="preserve"> от 13.07.2020 N 189-ФЗ "О государственном (муниципальном) социальном заказе на оказание государственных (муниципальных) услуг в социальной сфере";</w:t>
      </w:r>
    </w:p>
    <w:p>
      <w:pPr>
        <w:pStyle w:val="ConsPlusNormal"/>
        <w:bidi w:val="0"/>
        <w:ind w:left="0" w:hanging="0"/>
        <w:jc w:val="both"/>
        <w:rPr/>
      </w:pPr>
      <w:r>
        <w:rPr/>
        <w:t xml:space="preserve">(абзац введен </w:t>
      </w:r>
      <w:hyperlink r:id="rId53">
        <w:r>
          <w:rPr>
            <w:color w:val="0000FF"/>
          </w:rPr>
          <w:t>Постановлением</w:t>
        </w:r>
      </w:hyperlink>
      <w:r>
        <w:rPr/>
        <w:t xml:space="preserve"> Администрации города Южно-Сахалинска от 12.12.2023 N 3687-па)</w:t>
      </w:r>
    </w:p>
    <w:p>
      <w:pPr>
        <w:pStyle w:val="ConsPlusNormal"/>
        <w:bidi w:val="0"/>
        <w:spacing w:before="160" w:after="0"/>
        <w:ind w:left="0" w:firstLine="540"/>
        <w:jc w:val="both"/>
        <w:rPr/>
      </w:pPr>
      <w:r>
        <w:rPr/>
        <w:t xml:space="preserve">- </w:t>
      </w:r>
      <w:hyperlink r:id="rId54">
        <w:r>
          <w:rPr>
            <w:color w:val="0000FF"/>
          </w:rPr>
          <w:t>Указ</w:t>
        </w:r>
      </w:hyperlink>
      <w:r>
        <w:rPr/>
        <w:t xml:space="preserve"> Президента РФ от 29.05.2017 N 240 "Об объявлении в Российской Федерации Десятилетия детства";</w:t>
      </w:r>
    </w:p>
    <w:p>
      <w:pPr>
        <w:pStyle w:val="ConsPlusNormal"/>
        <w:bidi w:val="0"/>
        <w:spacing w:before="160" w:after="0"/>
        <w:ind w:left="0" w:firstLine="540"/>
        <w:jc w:val="both"/>
        <w:rPr/>
      </w:pPr>
      <w:r>
        <w:rPr/>
        <w:t xml:space="preserve">- </w:t>
      </w:r>
      <w:hyperlink r:id="rId55">
        <w:r>
          <w:rPr>
            <w:color w:val="0000FF"/>
          </w:rPr>
          <w:t>Указ</w:t>
        </w:r>
      </w:hyperlink>
      <w:r>
        <w:rPr/>
        <w:t xml:space="preserve"> Президента Российской Федерации от 21.07.2020 N 474 "О национальных целях развития Российской Федерации на период до 2030 года";</w:t>
      </w:r>
    </w:p>
    <w:p>
      <w:pPr>
        <w:pStyle w:val="ConsPlusNormal"/>
        <w:bidi w:val="0"/>
        <w:spacing w:before="160" w:after="0"/>
        <w:ind w:left="0" w:firstLine="540"/>
        <w:jc w:val="both"/>
        <w:rPr/>
      </w:pPr>
      <w:r>
        <w:rPr/>
        <w:t xml:space="preserve">- </w:t>
      </w:r>
      <w:hyperlink r:id="rId56">
        <w:r>
          <w:rPr>
            <w:color w:val="0000FF"/>
          </w:rPr>
          <w:t>постановление</w:t>
        </w:r>
      </w:hyperlink>
      <w:r>
        <w:rPr/>
        <w:t xml:space="preserve"> Правительства Российской Федерации от 26.12.2017 N 1642 "Об утверждении государственной программы Российской Федерации "Развитие образования";</w:t>
      </w:r>
    </w:p>
    <w:p>
      <w:pPr>
        <w:pStyle w:val="ConsPlusNormal"/>
        <w:bidi w:val="0"/>
        <w:spacing w:before="160" w:after="0"/>
        <w:ind w:left="0" w:firstLine="540"/>
        <w:jc w:val="both"/>
        <w:rPr/>
      </w:pPr>
      <w:r>
        <w:rPr/>
        <w:t xml:space="preserve">- </w:t>
      </w:r>
      <w:hyperlink r:id="rId57">
        <w:r>
          <w:rPr>
            <w:color w:val="0000FF"/>
          </w:rPr>
          <w:t>постановление</w:t>
        </w:r>
      </w:hyperlink>
      <w:r>
        <w:rPr/>
        <w:t xml:space="preserve"> Правительства РФ от 29.03.2019 N 363 "Об утверждении государственной программы Российской Федерации "Доступная среда";</w:t>
      </w:r>
    </w:p>
    <w:p>
      <w:pPr>
        <w:pStyle w:val="ConsPlusNormal"/>
        <w:bidi w:val="0"/>
        <w:spacing w:before="160" w:after="0"/>
        <w:ind w:left="0" w:firstLine="540"/>
        <w:jc w:val="both"/>
        <w:rPr/>
      </w:pPr>
      <w:r>
        <w:rPr/>
        <w:t xml:space="preserve">- </w:t>
      </w:r>
      <w:hyperlink r:id="rId58">
        <w:r>
          <w:rPr>
            <w:color w:val="0000FF"/>
          </w:rPr>
          <w:t>постановление</w:t>
        </w:r>
      </w:hyperlink>
      <w:r>
        <w:rPr/>
        <w:t xml:space="preserve"> Правительства Российской Федерации от 02.08.2019 N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w:t>
      </w:r>
    </w:p>
    <w:p>
      <w:pPr>
        <w:pStyle w:val="ConsPlusNormal"/>
        <w:bidi w:val="0"/>
        <w:spacing w:before="160" w:after="0"/>
        <w:ind w:left="0" w:firstLine="540"/>
        <w:jc w:val="both"/>
        <w:rPr/>
      </w:pPr>
      <w:r>
        <w:rPr/>
        <w:t>- "</w:t>
      </w:r>
      <w:hyperlink r:id="rId59">
        <w:r>
          <w:rPr>
            <w:color w:val="0000FF"/>
          </w:rPr>
          <w:t>Паспорт</w:t>
        </w:r>
      </w:hyperlink>
      <w:r>
        <w:rPr/>
        <w:t xml:space="preserve"> национального проекта "Национальная программа "Цифровая экономика Российской Федерации" (утв. президиумом Совета при Президенте РФ по стратегическому развитию и национальным проектам, протокол от 04.06.2019 N 7);</w:t>
      </w:r>
    </w:p>
    <w:p>
      <w:pPr>
        <w:pStyle w:val="ConsPlusNormal"/>
        <w:bidi w:val="0"/>
        <w:spacing w:before="160" w:after="0"/>
        <w:ind w:left="0" w:firstLine="540"/>
        <w:jc w:val="both"/>
        <w:rPr/>
      </w:pPr>
      <w:r>
        <w:rPr/>
        <w:t xml:space="preserve">- </w:t>
      </w:r>
      <w:hyperlink r:id="rId60">
        <w:r>
          <w:rPr>
            <w:color w:val="0000FF"/>
          </w:rPr>
          <w:t>распоряжение</w:t>
        </w:r>
      </w:hyperlink>
      <w:r>
        <w:rPr/>
        <w:t xml:space="preserve"> Правительства РФ от 31.03.2022 N 678-р "Об утверждении Концепции развития дополнительного образования детей и признании утратившим силу распоряжения Правительства РФ от 04.09.2014 N 1726-р";</w:t>
      </w:r>
    </w:p>
    <w:p>
      <w:pPr>
        <w:pStyle w:val="ConsPlusNormal"/>
        <w:bidi w:val="0"/>
        <w:spacing w:before="160" w:after="0"/>
        <w:ind w:left="0" w:firstLine="540"/>
        <w:jc w:val="both"/>
        <w:rPr/>
      </w:pPr>
      <w:r>
        <w:rPr/>
        <w:t xml:space="preserve">- </w:t>
      </w:r>
      <w:hyperlink r:id="rId61">
        <w:r>
          <w:rPr>
            <w:color w:val="0000FF"/>
          </w:rPr>
          <w:t>приказ</w:t>
        </w:r>
      </w:hyperlink>
      <w:r>
        <w:rPr/>
        <w:t xml:space="preserve"> Минпросвещения России от 03.09.2019 N 467 "Об утверждении Целевой модели развития региональных систем дополнительного образования детей";</w:t>
      </w:r>
    </w:p>
    <w:p>
      <w:pPr>
        <w:pStyle w:val="ConsPlusNormal"/>
        <w:bidi w:val="0"/>
        <w:spacing w:before="160" w:after="0"/>
        <w:ind w:left="0" w:firstLine="540"/>
        <w:jc w:val="both"/>
        <w:rPr/>
      </w:pPr>
      <w:r>
        <w:rPr/>
        <w:t xml:space="preserve">- </w:t>
      </w:r>
      <w:hyperlink r:id="rId62">
        <w:r>
          <w:rPr>
            <w:color w:val="0000FF"/>
          </w:rPr>
          <w:t>Закон</w:t>
        </w:r>
      </w:hyperlink>
      <w:r>
        <w:rPr/>
        <w:t xml:space="preserve"> Сахалинской области от 03.08.2009 N 79-ЗО "Об организации и осуществлении деятельности по опеке и попечительству в Сахалинской области";</w:t>
      </w:r>
    </w:p>
    <w:p>
      <w:pPr>
        <w:pStyle w:val="ConsPlusNormal"/>
        <w:bidi w:val="0"/>
        <w:spacing w:before="160" w:after="0"/>
        <w:ind w:left="0" w:firstLine="540"/>
        <w:jc w:val="both"/>
        <w:rPr/>
      </w:pPr>
      <w:r>
        <w:rPr/>
        <w:t xml:space="preserve">- </w:t>
      </w:r>
      <w:hyperlink r:id="rId63">
        <w:r>
          <w:rPr>
            <w:color w:val="0000FF"/>
          </w:rPr>
          <w:t>Закон</w:t>
        </w:r>
      </w:hyperlink>
      <w:r>
        <w:rPr/>
        <w:t xml:space="preserve"> Сахалинской области от 03.08.2009 N 80-ЗО "О наделении органов местного самоуправления государственными полномочиями Сахалинской области по опеке и попечительству";</w:t>
      </w:r>
    </w:p>
    <w:p>
      <w:pPr>
        <w:pStyle w:val="ConsPlusNormal"/>
        <w:bidi w:val="0"/>
        <w:spacing w:before="160" w:after="0"/>
        <w:ind w:left="0" w:firstLine="540"/>
        <w:jc w:val="both"/>
        <w:rPr/>
      </w:pPr>
      <w:r>
        <w:rPr/>
        <w:t xml:space="preserve">- </w:t>
      </w:r>
      <w:hyperlink r:id="rId64">
        <w:r>
          <w:rPr>
            <w:color w:val="0000FF"/>
          </w:rPr>
          <w:t>Закон</w:t>
        </w:r>
      </w:hyperlink>
      <w:r>
        <w:rPr/>
        <w:t xml:space="preserve"> Сахалинской области от 08.12.2010 N 115-ЗО "О дополнительных гарантиях по социальной поддержке детей-сирот и детей, оставшихся без попечения родителей, в Сахалинской области";</w:t>
      </w:r>
    </w:p>
    <w:p>
      <w:pPr>
        <w:pStyle w:val="ConsPlusNormal"/>
        <w:bidi w:val="0"/>
        <w:spacing w:before="160" w:after="0"/>
        <w:ind w:left="0" w:firstLine="540"/>
        <w:jc w:val="both"/>
        <w:rPr/>
      </w:pPr>
      <w:r>
        <w:rPr/>
        <w:t xml:space="preserve">- </w:t>
      </w:r>
      <w:hyperlink r:id="rId65">
        <w:r>
          <w:rPr>
            <w:color w:val="0000FF"/>
          </w:rPr>
          <w:t>Закон</w:t>
        </w:r>
      </w:hyperlink>
      <w:r>
        <w:rPr/>
        <w:t xml:space="preserve"> Сахалинской области от 18.03.2014 N 9-ЗО "Об образовании в Сахалинской области";</w:t>
      </w:r>
    </w:p>
    <w:p>
      <w:pPr>
        <w:pStyle w:val="ConsPlusNormal"/>
        <w:bidi w:val="0"/>
        <w:spacing w:before="160" w:after="0"/>
        <w:ind w:left="0" w:firstLine="540"/>
        <w:jc w:val="both"/>
        <w:rPr/>
      </w:pPr>
      <w:r>
        <w:rPr/>
        <w:t xml:space="preserve">- </w:t>
      </w:r>
      <w:hyperlink r:id="rId66">
        <w:r>
          <w:rPr>
            <w:color w:val="0000FF"/>
          </w:rPr>
          <w:t>постановление</w:t>
        </w:r>
      </w:hyperlink>
      <w:r>
        <w:rPr/>
        <w:t xml:space="preserve"> Правительства Сахалинской области от 23.10.2023 N 534 "Об утверждении государственной программы Сахалинской области "Развитие образования в Сахалинской области" и о признании утратившими силу некоторых нормативных правовых актов Правительства Сахалинской области";</w:t>
      </w:r>
    </w:p>
    <w:p>
      <w:pPr>
        <w:pStyle w:val="ConsPlusNormal"/>
        <w:bidi w:val="0"/>
        <w:ind w:left="0" w:hanging="0"/>
        <w:jc w:val="both"/>
        <w:rPr/>
      </w:pPr>
      <w:r>
        <w:rPr/>
        <w:t xml:space="preserve">(в ред. </w:t>
      </w:r>
      <w:hyperlink r:id="rId67">
        <w:r>
          <w:rPr>
            <w:color w:val="0000FF"/>
          </w:rPr>
          <w:t>Постановления</w:t>
        </w:r>
      </w:hyperlink>
      <w:r>
        <w:rPr/>
        <w:t xml:space="preserve"> Администрации города Южно-Сахалинска от 03.04.2024 N 914-па)</w:t>
      </w:r>
    </w:p>
    <w:p>
      <w:pPr>
        <w:pStyle w:val="ConsPlusNormal"/>
        <w:bidi w:val="0"/>
        <w:spacing w:before="160" w:after="0"/>
        <w:ind w:left="0" w:firstLine="540"/>
        <w:jc w:val="both"/>
        <w:rPr/>
      </w:pPr>
      <w:r>
        <w:rPr/>
        <w:t xml:space="preserve">- </w:t>
      </w:r>
      <w:hyperlink r:id="rId68">
        <w:r>
          <w:rPr>
            <w:color w:val="0000FF"/>
          </w:rPr>
          <w:t>постановление</w:t>
        </w:r>
      </w:hyperlink>
      <w:r>
        <w:rPr/>
        <w:t xml:space="preserve"> Правительства Сахалинской области от 24.12.2019 N 618 "Об утверждении Стратегии социально-экономического развития Сахалинской области на период до 2035 года";</w:t>
      </w:r>
    </w:p>
    <w:p>
      <w:pPr>
        <w:pStyle w:val="ConsPlusNormal"/>
        <w:bidi w:val="0"/>
        <w:spacing w:before="160" w:after="0"/>
        <w:ind w:left="0" w:firstLine="540"/>
        <w:jc w:val="both"/>
        <w:rPr/>
      </w:pPr>
      <w:r>
        <w:rPr/>
        <w:t xml:space="preserve">- </w:t>
      </w:r>
      <w:hyperlink r:id="rId69">
        <w:r>
          <w:rPr>
            <w:color w:val="0000FF"/>
          </w:rPr>
          <w:t>решение</w:t>
        </w:r>
      </w:hyperlink>
      <w:r>
        <w:rPr/>
        <w:t xml:space="preserve"> Городской Думы города Южно-Сахалинска от 24.06.2015 N 190/12-15-5 "Об установлении дополнительной меры социальной помощи отдельным категориям граждан";</w:t>
      </w:r>
    </w:p>
    <w:p>
      <w:pPr>
        <w:pStyle w:val="ConsPlusNormal"/>
        <w:bidi w:val="0"/>
        <w:spacing w:before="160" w:after="0"/>
        <w:ind w:left="0" w:firstLine="540"/>
        <w:jc w:val="both"/>
        <w:rPr/>
      </w:pPr>
      <w:r>
        <w:rPr/>
        <w:t xml:space="preserve">- </w:t>
      </w:r>
      <w:hyperlink r:id="rId70">
        <w:r>
          <w:rPr>
            <w:color w:val="0000FF"/>
          </w:rPr>
          <w:t>постановление</w:t>
        </w:r>
      </w:hyperlink>
      <w:r>
        <w:rPr/>
        <w:t xml:space="preserve"> администрации города Южно-Сахалинска от 24.04.2023 N 1178-па "Об утверждении Порядка разработки, реализации и эффективности муниципальных программ";</w:t>
      </w:r>
    </w:p>
    <w:p>
      <w:pPr>
        <w:pStyle w:val="ConsPlusNormal"/>
        <w:bidi w:val="0"/>
        <w:spacing w:before="160" w:after="0"/>
        <w:ind w:left="0" w:firstLine="540"/>
        <w:jc w:val="both"/>
        <w:rPr/>
      </w:pPr>
      <w:r>
        <w:rPr/>
        <w:t xml:space="preserve">- </w:t>
      </w:r>
      <w:hyperlink r:id="rId71">
        <w:r>
          <w:rPr>
            <w:color w:val="0000FF"/>
          </w:rPr>
          <w:t>распоряжение</w:t>
        </w:r>
      </w:hyperlink>
      <w:r>
        <w:rPr/>
        <w:t xml:space="preserve"> администрации города Южно-Сахалинска от 23.12.2022 N 1049-р "Об утверждении Перечня муниципальных программ городского округа "Город Южно-Сахалинск" на 2024 - 2030 годы".</w:t>
      </w:r>
    </w:p>
    <w:p>
      <w:pPr>
        <w:pStyle w:val="ConsPlusNormal"/>
        <w:bidi w:val="0"/>
        <w:spacing w:before="160" w:after="0"/>
        <w:ind w:left="0" w:firstLine="540"/>
        <w:jc w:val="both"/>
        <w:rPr/>
      </w:pPr>
      <w:r>
        <w:rPr/>
        <w:t>Система образования в городском округе "Город Южно-Сахалинск" - неотъемлемая часть образовательного пространства городского округа "Город Южно-Сахалинск" и Сахалинской области, поэтому стратегия и направления ее развития определяются, с одной стороны, задачами социально-экономического развития городского округа и Сахалинской области в контексте стратегии перехода экономики России на инновационную социально ориентированную модель развития, с другой стороны, стратегическими ориентирами государственной политики в области образования, особым образом реализующимися в условиях региона и муниципального образования.</w:t>
      </w:r>
    </w:p>
    <w:p>
      <w:pPr>
        <w:pStyle w:val="ConsPlusNormal"/>
        <w:bidi w:val="0"/>
        <w:spacing w:before="160" w:after="0"/>
        <w:ind w:left="0" w:firstLine="540"/>
        <w:jc w:val="both"/>
        <w:rPr/>
      </w:pPr>
      <w:r>
        <w:rPr/>
        <w:t>Приоритетом муниципальной политики в сфере образования является достижение современного качества образования, обеспечивающего реализацию актуальных и перспективных потребностей личности, общества и государства.</w:t>
      </w:r>
    </w:p>
    <w:p>
      <w:pPr>
        <w:pStyle w:val="ConsPlusNormal"/>
        <w:bidi w:val="0"/>
        <w:spacing w:before="160" w:after="0"/>
        <w:ind w:left="0" w:firstLine="540"/>
        <w:jc w:val="both"/>
        <w:rPr/>
      </w:pPr>
      <w:r>
        <w:rPr/>
        <w:t>Основными приоритетами муниципальной политики в сфере образования на среднесрочную перспективу должны стать:</w:t>
      </w:r>
    </w:p>
    <w:p>
      <w:pPr>
        <w:pStyle w:val="ConsPlusNormal"/>
        <w:bidi w:val="0"/>
        <w:spacing w:before="160" w:after="0"/>
        <w:ind w:left="0" w:firstLine="540"/>
        <w:jc w:val="both"/>
        <w:rPr/>
      </w:pPr>
      <w:r>
        <w:rPr/>
        <w:t>- обеспечение равного доступа к качественному дошкольному образованию и обновлению его содержания и технологий;</w:t>
      </w:r>
    </w:p>
    <w:p>
      <w:pPr>
        <w:pStyle w:val="ConsPlusNormal"/>
        <w:bidi w:val="0"/>
        <w:spacing w:before="160" w:after="0"/>
        <w:ind w:left="0" w:firstLine="540"/>
        <w:jc w:val="both"/>
        <w:rPr/>
      </w:pPr>
      <w:r>
        <w:rPr/>
        <w:t>- ликвидация очередности на зачисление детей в дошкольные образовательные организации и обеспечение 100,0% доступности дошкольного образования для детей в возрасте от 3 до 7 лет и старше;</w:t>
      </w:r>
    </w:p>
    <w:p>
      <w:pPr>
        <w:pStyle w:val="ConsPlusNormal"/>
        <w:bidi w:val="0"/>
        <w:spacing w:before="160" w:after="0"/>
        <w:ind w:left="0" w:firstLine="540"/>
        <w:jc w:val="both"/>
        <w:rPr/>
      </w:pPr>
      <w:r>
        <w:rPr/>
        <w:t>- повышение качества дошкольного образования для обеспечения равных стартовых возможностей для обучения в начальной школе;</w:t>
      </w:r>
    </w:p>
    <w:p>
      <w:pPr>
        <w:pStyle w:val="ConsPlusNormal"/>
        <w:bidi w:val="0"/>
        <w:spacing w:before="160" w:after="0"/>
        <w:ind w:left="0" w:firstLine="540"/>
        <w:jc w:val="both"/>
        <w:rPr/>
      </w:pPr>
      <w:r>
        <w:rPr/>
        <w:t>- развитие инклюзивного дошкольного образования;</w:t>
      </w:r>
    </w:p>
    <w:p>
      <w:pPr>
        <w:pStyle w:val="ConsPlusNormal"/>
        <w:bidi w:val="0"/>
        <w:spacing w:before="160" w:after="0"/>
        <w:ind w:left="0" w:firstLine="540"/>
        <w:jc w:val="both"/>
        <w:rPr/>
      </w:pPr>
      <w:r>
        <w:rPr/>
        <w:t>- организация психолого-педагогической поддержки семьи, повышение компетентности родителей в вопросах воспитания и развития;</w:t>
      </w:r>
    </w:p>
    <w:p>
      <w:pPr>
        <w:pStyle w:val="ConsPlusNormal"/>
        <w:bidi w:val="0"/>
        <w:spacing w:before="160" w:after="0"/>
        <w:ind w:left="0" w:firstLine="540"/>
        <w:jc w:val="both"/>
        <w:rPr/>
      </w:pPr>
      <w:r>
        <w:rPr/>
        <w:t>- формирование муниципальной сети общеобразовательных учреждений, оптимальной для доступности услуг и эффективного использования ресурсов общего образования;</w:t>
      </w:r>
    </w:p>
    <w:p>
      <w:pPr>
        <w:pStyle w:val="ConsPlusNormal"/>
        <w:bidi w:val="0"/>
        <w:spacing w:before="160" w:after="0"/>
        <w:ind w:left="0" w:firstLine="540"/>
        <w:jc w:val="both"/>
        <w:rPr/>
      </w:pPr>
      <w:r>
        <w:rPr/>
        <w:t>- создание муниципальной информационной системы в сфере общего образования для обеспечения гражданам доступности муниципальных услуг и сервисов, предоставляемых общеобразовательными организациями, развитие информационной образовательной среды на основе требований ФГОС;</w:t>
      </w:r>
    </w:p>
    <w:p>
      <w:pPr>
        <w:pStyle w:val="ConsPlusNormal"/>
        <w:bidi w:val="0"/>
        <w:spacing w:before="160" w:after="0"/>
        <w:ind w:left="0" w:firstLine="540"/>
        <w:jc w:val="both"/>
        <w:rPr/>
      </w:pPr>
      <w:r>
        <w:rPr/>
        <w:t>- обеспечение одинаково высокого качества общего образования детям независимо от места жительства и социально-экономического статуса их семей, создание открытой системы информирования граждан о качестве общего образования городского округа "Город Южно-Сахалинск";</w:t>
      </w:r>
    </w:p>
    <w:p>
      <w:pPr>
        <w:pStyle w:val="ConsPlusNormal"/>
        <w:bidi w:val="0"/>
        <w:spacing w:before="160" w:after="0"/>
        <w:ind w:left="0" w:firstLine="540"/>
        <w:jc w:val="both"/>
        <w:rPr/>
      </w:pPr>
      <w:r>
        <w:rPr/>
        <w:t>- внедрение новых финансово-экономических и организационно-управленческих механизмов, стимулирующих повышение качества услуг и эффективности деятельности муниципальных общеобразовательных организаций;</w:t>
      </w:r>
    </w:p>
    <w:p>
      <w:pPr>
        <w:pStyle w:val="ConsPlusNormal"/>
        <w:bidi w:val="0"/>
        <w:spacing w:before="160" w:after="0"/>
        <w:ind w:left="0" w:firstLine="540"/>
        <w:jc w:val="both"/>
        <w:rPr/>
      </w:pPr>
      <w:r>
        <w:rPr/>
        <w:t>- формирование механизмов обеспечения доступности качественных образовательных услуг общего образования детям с ограниченными возможностями здоровья, организация их психолого-педагогического сопровождения;</w:t>
      </w:r>
    </w:p>
    <w:p>
      <w:pPr>
        <w:pStyle w:val="ConsPlusNormal"/>
        <w:bidi w:val="0"/>
        <w:spacing w:before="160" w:after="0"/>
        <w:ind w:left="0" w:firstLine="540"/>
        <w:jc w:val="both"/>
        <w:rPr/>
      </w:pPr>
      <w:r>
        <w:rPr/>
        <w:t>- выявление, поддержка и сопровождение талантливых школьников;</w:t>
      </w:r>
    </w:p>
    <w:p>
      <w:pPr>
        <w:pStyle w:val="ConsPlusNormal"/>
        <w:bidi w:val="0"/>
        <w:spacing w:before="160" w:after="0"/>
        <w:ind w:left="0" w:firstLine="540"/>
        <w:jc w:val="both"/>
        <w:rPr/>
      </w:pPr>
      <w:r>
        <w:rPr/>
        <w:t>- реализация региональной системы дополнительного образования детей - персонифицированное финансирование дополнительного образования;</w:t>
      </w:r>
    </w:p>
    <w:p>
      <w:pPr>
        <w:pStyle w:val="ConsPlusNormal"/>
        <w:bidi w:val="0"/>
        <w:spacing w:before="160" w:after="0"/>
        <w:ind w:left="0" w:firstLine="540"/>
        <w:jc w:val="both"/>
        <w:rPr/>
      </w:pPr>
      <w:r>
        <w:rPr/>
        <w:t>- поддержка и распространение лучших педагогических практик, моделей образовательных систем, обеспечивающих современное качество образования;</w:t>
      </w:r>
    </w:p>
    <w:p>
      <w:pPr>
        <w:pStyle w:val="ConsPlusNormal"/>
        <w:bidi w:val="0"/>
        <w:spacing w:before="160" w:after="0"/>
        <w:ind w:left="0" w:firstLine="540"/>
        <w:jc w:val="both"/>
        <w:rPr/>
      </w:pPr>
      <w:r>
        <w:rPr/>
        <w:t>- поддержка и продвижение инновационных разработок, обеспечивающих развитие сферы образования;</w:t>
      </w:r>
    </w:p>
    <w:p>
      <w:pPr>
        <w:pStyle w:val="ConsPlusNormal"/>
        <w:bidi w:val="0"/>
        <w:spacing w:before="160" w:after="0"/>
        <w:ind w:left="0" w:firstLine="540"/>
        <w:jc w:val="both"/>
        <w:rPr/>
      </w:pPr>
      <w:r>
        <w:rPr/>
        <w:t>- разностороннее и своевременное развитие детей и молодежи, формирование навыков самообразования и самореализации личности;</w:t>
      </w:r>
    </w:p>
    <w:p>
      <w:pPr>
        <w:pStyle w:val="ConsPlusNormal"/>
        <w:bidi w:val="0"/>
        <w:spacing w:before="160" w:after="0"/>
        <w:ind w:left="0" w:firstLine="540"/>
        <w:jc w:val="both"/>
        <w:rPr/>
      </w:pPr>
      <w:r>
        <w:rPr/>
        <w:t>- формирование у детей и молодежи целостного миропонимания и современного научного мировоззрения, развитие культуры межэтнических отношений;</w:t>
      </w:r>
    </w:p>
    <w:p>
      <w:pPr>
        <w:pStyle w:val="ConsPlusNormal"/>
        <w:bidi w:val="0"/>
        <w:spacing w:before="160" w:after="0"/>
        <w:ind w:left="0" w:firstLine="540"/>
        <w:jc w:val="both"/>
        <w:rPr/>
      </w:pPr>
      <w:r>
        <w:rPr/>
        <w:t>- создание условий для своевременной реализации социальных прав и гарантий детей-сирот и детей, оставшихся без попечения родителей;</w:t>
      </w:r>
    </w:p>
    <w:p>
      <w:pPr>
        <w:pStyle w:val="ConsPlusNormal"/>
        <w:bidi w:val="0"/>
        <w:spacing w:before="160" w:after="0"/>
        <w:ind w:left="0" w:firstLine="540"/>
        <w:jc w:val="both"/>
        <w:rPr/>
      </w:pPr>
      <w:r>
        <w:rPr/>
        <w:t>- 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p>
      <w:pPr>
        <w:pStyle w:val="ConsPlusNormal"/>
        <w:bidi w:val="0"/>
        <w:spacing w:before="160" w:after="0"/>
        <w:ind w:left="0" w:firstLine="540"/>
        <w:jc w:val="both"/>
        <w:rPr/>
      </w:pPr>
      <w:r>
        <w:rPr/>
        <w:t>- привлечение талантливых молодых специалистов в сферу образования;</w:t>
      </w:r>
    </w:p>
    <w:p>
      <w:pPr>
        <w:pStyle w:val="ConsPlusNormal"/>
        <w:bidi w:val="0"/>
        <w:spacing w:before="160" w:after="0"/>
        <w:ind w:left="0" w:firstLine="540"/>
        <w:jc w:val="both"/>
        <w:rPr/>
      </w:pPr>
      <w:r>
        <w:rPr/>
        <w:t>- обеспечение условий повышения педагогического мастерства;</w:t>
      </w:r>
    </w:p>
    <w:p>
      <w:pPr>
        <w:pStyle w:val="ConsPlusNormal"/>
        <w:bidi w:val="0"/>
        <w:spacing w:before="160" w:after="0"/>
        <w:ind w:left="0" w:firstLine="540"/>
        <w:jc w:val="both"/>
        <w:rPr/>
      </w:pPr>
      <w:r>
        <w:rPr/>
        <w:t>- повышение социального престижа и привлекательности педагогической профессии.</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2.2. Основные цели и задачи Программы</w:t>
      </w:r>
    </w:p>
    <w:p>
      <w:pPr>
        <w:pStyle w:val="ConsPlusNormal"/>
        <w:bidi w:val="0"/>
        <w:ind w:left="0" w:hanging="0"/>
        <w:jc w:val="center"/>
        <w:rPr/>
      </w:pPr>
      <w:r>
        <w:rPr/>
      </w:r>
    </w:p>
    <w:p>
      <w:pPr>
        <w:pStyle w:val="ConsPlusNormal"/>
        <w:bidi w:val="0"/>
        <w:ind w:left="0" w:firstLine="540"/>
        <w:jc w:val="both"/>
        <w:rPr/>
      </w:pPr>
      <w:r>
        <w:rPr/>
        <w:t>Целью Программы является: обеспечение доступности качественного образования в соответствии с меняющимися запросами населения и перспективными задачами инновационного социально-экономического развития городского округа "Город Южно-Сахалинск".</w:t>
      </w:r>
    </w:p>
    <w:p>
      <w:pPr>
        <w:pStyle w:val="ConsPlusNormal"/>
        <w:bidi w:val="0"/>
        <w:spacing w:before="160" w:after="0"/>
        <w:ind w:left="0" w:firstLine="540"/>
        <w:jc w:val="both"/>
        <w:rPr/>
      </w:pPr>
      <w:r>
        <w:rPr/>
        <w:t>Задачи Программы:</w:t>
      </w:r>
    </w:p>
    <w:p>
      <w:pPr>
        <w:pStyle w:val="ConsPlusNormal"/>
        <w:bidi w:val="0"/>
        <w:spacing w:before="160" w:after="0"/>
        <w:ind w:left="0" w:firstLine="540"/>
        <w:jc w:val="both"/>
        <w:rPr/>
      </w:pPr>
      <w:r>
        <w:rPr/>
        <w:t>1. Обеспечение условий для успешной социализации детей и доступности качественного общего образования и дополнительного образования, соответствующего требованиям социально-экономического развития, а также обеспечение своевременной реализации социальных прав и гарантий детей-сирот и детей, оставшихся без попечения родителей.</w:t>
      </w:r>
    </w:p>
    <w:p>
      <w:pPr>
        <w:pStyle w:val="ConsPlusNormal"/>
        <w:bidi w:val="0"/>
        <w:spacing w:before="160" w:after="0"/>
        <w:ind w:left="0" w:firstLine="540"/>
        <w:jc w:val="both"/>
        <w:rPr/>
      </w:pPr>
      <w:r>
        <w:rPr/>
        <w:t>2. Создание условий для эффективного и динамического развития кадрового потенциала системы образования.</w:t>
      </w:r>
    </w:p>
    <w:p>
      <w:pPr>
        <w:pStyle w:val="ConsPlusNormal"/>
        <w:bidi w:val="0"/>
        <w:spacing w:before="160" w:after="0"/>
        <w:ind w:left="0" w:firstLine="540"/>
        <w:jc w:val="both"/>
        <w:rPr/>
      </w:pPr>
      <w:r>
        <w:rPr/>
        <w:t>3. Создание условий обеспечивающих качественное и сбалансированное питание, а также формирование потребности правильного питания, как неотъемлемой части сохранения и укрепления здоровья.</w:t>
      </w:r>
    </w:p>
    <w:p>
      <w:pPr>
        <w:pStyle w:val="ConsPlusNormal"/>
        <w:bidi w:val="0"/>
        <w:spacing w:before="160" w:after="0"/>
        <w:ind w:left="0" w:firstLine="540"/>
        <w:jc w:val="both"/>
        <w:rPr/>
      </w:pPr>
      <w:r>
        <w:rPr/>
        <w:t>4. Организация отдыха и оздоровления детей, подростков и молодежи в каникулярный период, а также трудовой занятости подростков и молодежи в свободное от учебы время, профилактика правонарушений несовершеннолетних в каникулярный период.</w:t>
      </w:r>
    </w:p>
    <w:p>
      <w:pPr>
        <w:pStyle w:val="ConsPlusNormal"/>
        <w:bidi w:val="0"/>
        <w:spacing w:before="160" w:after="0"/>
        <w:ind w:left="0" w:firstLine="540"/>
        <w:jc w:val="both"/>
        <w:rPr/>
      </w:pPr>
      <w:r>
        <w:rPr/>
        <w:t>5. Обеспечение безопасности обучающихся, воспитанников и работников образовательных организаций во время осуществления образовательной и трудовой деятельности.</w:t>
      </w:r>
    </w:p>
    <w:p>
      <w:pPr>
        <w:pStyle w:val="ConsPlusNormal"/>
        <w:bidi w:val="0"/>
        <w:spacing w:before="160" w:after="0"/>
        <w:ind w:left="0" w:firstLine="540"/>
        <w:jc w:val="both"/>
        <w:rPr/>
      </w:pPr>
      <w:r>
        <w:rPr/>
        <w:t>6. Обеспечение качества бухгалтерского, налогового учета и эффективное ведение хозяйственной деятельности в образовательных организациях.</w:t>
      </w:r>
    </w:p>
    <w:p>
      <w:pPr>
        <w:pStyle w:val="ConsPlusNormal"/>
        <w:bidi w:val="0"/>
        <w:spacing w:before="160" w:after="0"/>
        <w:ind w:left="0" w:firstLine="540"/>
        <w:jc w:val="both"/>
        <w:rPr/>
      </w:pPr>
      <w:r>
        <w:rPr/>
        <w:t>7. Модернизация существующей инфраструктуры образования в городском округе за счет строительства новых зданий (ввод в эксплуатацию), реконструкции и капитального ремонта существующих зданий, приобретения объектов недвижимого имущества.</w:t>
      </w:r>
    </w:p>
    <w:p>
      <w:pPr>
        <w:pStyle w:val="ConsPlusNormal"/>
        <w:bidi w:val="0"/>
        <w:ind w:left="0" w:hanging="0"/>
        <w:jc w:val="both"/>
        <w:rPr/>
      </w:pPr>
      <w:r>
        <w:rPr/>
        <w:t xml:space="preserve">(в ред. </w:t>
      </w:r>
      <w:hyperlink r:id="rId72">
        <w:r>
          <w:rPr>
            <w:color w:val="0000FF"/>
          </w:rPr>
          <w:t>Постановления</w:t>
        </w:r>
      </w:hyperlink>
      <w:r>
        <w:rPr/>
        <w:t xml:space="preserve"> Администрации города Южно-Сахалинска от 03.04.2024 N 914-па)</w:t>
      </w:r>
    </w:p>
    <w:p>
      <w:pPr>
        <w:pStyle w:val="ConsPlusNormal"/>
        <w:bidi w:val="0"/>
        <w:spacing w:before="160" w:after="0"/>
        <w:ind w:left="0" w:firstLine="540"/>
        <w:jc w:val="both"/>
        <w:rPr/>
      </w:pPr>
      <w:r>
        <w:rPr/>
        <w:t>Цели и задачи Программы взаимосвязаны с целями и задачами Государственной программы Сахалинской области "Развитие образования в Сахалинской области".</w:t>
      </w:r>
    </w:p>
    <w:p>
      <w:pPr>
        <w:pStyle w:val="ConsPlusNormal"/>
        <w:bidi w:val="0"/>
        <w:spacing w:before="160" w:after="0"/>
        <w:ind w:left="0" w:firstLine="540"/>
        <w:jc w:val="both"/>
        <w:rPr/>
      </w:pPr>
      <w:r>
        <w:rPr/>
        <w:t>Программа опирается на следующие принципы:</w:t>
      </w:r>
    </w:p>
    <w:p>
      <w:pPr>
        <w:pStyle w:val="ConsPlusNormal"/>
        <w:bidi w:val="0"/>
        <w:spacing w:before="160" w:after="0"/>
        <w:ind w:left="0" w:firstLine="540"/>
        <w:jc w:val="both"/>
        <w:rPr/>
      </w:pPr>
      <w:r>
        <w:rPr/>
        <w:t>- реализация мероприятий Программы обеспечивает рост качества предоставляемых в городском округе "Город Южно-Сахалинск" образовательных услуг в соответствии с современными достижениями в науке, на уровне новых российских стандартов;</w:t>
      </w:r>
    </w:p>
    <w:p>
      <w:pPr>
        <w:pStyle w:val="ConsPlusNormal"/>
        <w:bidi w:val="0"/>
        <w:spacing w:before="160" w:after="0"/>
        <w:ind w:left="0" w:firstLine="540"/>
        <w:jc w:val="both"/>
        <w:rPr/>
      </w:pPr>
      <w:r>
        <w:rPr/>
        <w:t>- реализация мероприятий Программы обеспечивает повышение доступности получения образования вне зависимости от места проживания, уровня достатка и состояния здоровья обучающихся.</w:t>
      </w:r>
    </w:p>
    <w:p>
      <w:pPr>
        <w:pStyle w:val="ConsPlusNormal"/>
        <w:bidi w:val="0"/>
        <w:ind w:left="0" w:hanging="0"/>
        <w:jc w:val="center"/>
        <w:rPr/>
      </w:pPr>
      <w:r>
        <w:rPr/>
      </w:r>
    </w:p>
    <w:p>
      <w:pPr>
        <w:pStyle w:val="ConsPlusNormal"/>
        <w:numPr>
          <w:ilvl w:val="0"/>
          <w:numId w:val="0"/>
        </w:numPr>
        <w:bidi w:val="0"/>
        <w:ind w:left="0" w:hanging="0"/>
        <w:jc w:val="center"/>
        <w:outlineLvl w:val="1"/>
        <w:rPr/>
      </w:pPr>
      <w:r>
        <w:rPr>
          <w:b/>
        </w:rPr>
        <w:t>Раздел 3. ПРОГНОЗ КОНЕЧНЫХ РЕЗУЛЬТАТОВ ПРОГРАММЫ</w:t>
      </w:r>
    </w:p>
    <w:p>
      <w:pPr>
        <w:pStyle w:val="ConsPlusNormal"/>
        <w:bidi w:val="0"/>
        <w:ind w:left="0" w:firstLine="540"/>
        <w:jc w:val="both"/>
        <w:rPr/>
      </w:pPr>
      <w:r>
        <w:rPr/>
      </w:r>
    </w:p>
    <w:p>
      <w:pPr>
        <w:pStyle w:val="ConsPlusNormal"/>
        <w:bidi w:val="0"/>
        <w:ind w:left="0" w:firstLine="540"/>
        <w:jc w:val="both"/>
        <w:rPr/>
      </w:pPr>
      <w:r>
        <w:rPr/>
        <w:t>Реализация Программы обеспечит всем жителям городского округа "Город Южно-Сахалинск" независимо от их места жительства, социального, имущественного статуса и состояния здоровья доступность качественного образования, соответствующего современным образовательным стандартам и требованиям инновационного социально ориентированного развития Сахалинской области и муниципального образования.</w:t>
      </w:r>
    </w:p>
    <w:p>
      <w:pPr>
        <w:pStyle w:val="ConsPlusNormal"/>
        <w:bidi w:val="0"/>
        <w:spacing w:before="160" w:after="0"/>
        <w:ind w:left="0" w:firstLine="540"/>
        <w:jc w:val="both"/>
        <w:rPr/>
      </w:pPr>
      <w:r>
        <w:rPr/>
        <w:t>Предварительная оценка ожидаемой результативности производится по целевым индикаторам, позволяющим оценить ход реализации Программы.</w:t>
      </w:r>
    </w:p>
    <w:p>
      <w:pPr>
        <w:pStyle w:val="ConsPlusNormal"/>
        <w:bidi w:val="0"/>
        <w:spacing w:before="160" w:after="0"/>
        <w:ind w:left="0" w:firstLine="540"/>
        <w:jc w:val="both"/>
        <w:rPr/>
      </w:pPr>
      <w:r>
        <w:rPr/>
        <w:t>Результат реализации Программы, ее социальная эффективность и результативность представляются, в том числе, следующими значениями:</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3.1. В системе общего образования</w:t>
      </w:r>
    </w:p>
    <w:p>
      <w:pPr>
        <w:pStyle w:val="ConsPlusNormal"/>
        <w:bidi w:val="0"/>
        <w:ind w:left="0" w:hanging="0"/>
        <w:jc w:val="center"/>
        <w:rPr/>
      </w:pPr>
      <w:r>
        <w:rPr>
          <w:b/>
        </w:rPr>
        <w:t>и дополнительного образования</w:t>
      </w:r>
    </w:p>
    <w:p>
      <w:pPr>
        <w:pStyle w:val="ConsPlusNormal"/>
        <w:bidi w:val="0"/>
        <w:ind w:left="0" w:hanging="0"/>
        <w:jc w:val="center"/>
        <w:rPr/>
      </w:pPr>
      <w:r>
        <w:rPr/>
      </w:r>
    </w:p>
    <w:p>
      <w:pPr>
        <w:pStyle w:val="ConsPlusNormal"/>
        <w:bidi w:val="0"/>
        <w:ind w:left="0" w:firstLine="540"/>
        <w:jc w:val="both"/>
        <w:rPr/>
      </w:pPr>
      <w:r>
        <w:rPr/>
        <w:t>- Сохранение удельного веса численности обучающихся муниципальных образовательных организаций, обучающихся по федеральному государственному образовательному стандарту дошкольного образования, начального общего, основного общего образования и среднего общего образования, в общей численности обучающихся образовательных организаций на уровне 100%.</w:t>
      </w:r>
    </w:p>
    <w:p>
      <w:pPr>
        <w:pStyle w:val="ConsPlusNormal"/>
        <w:bidi w:val="0"/>
        <w:spacing w:before="160" w:after="0"/>
        <w:ind w:left="0" w:firstLine="540"/>
        <w:jc w:val="both"/>
        <w:rPr/>
      </w:pPr>
      <w:r>
        <w:rPr/>
        <w:t>Увеличение удельного веса численности населения городского округа "Город Южно-Сахалинск" в возрасте 5 - 18 лет, охваченного общим образованием, в общей численности детей и молодежи в возрасте 5 - 18 лет, с 98,0% до 98,8%;</w:t>
      </w:r>
    </w:p>
    <w:p>
      <w:pPr>
        <w:pStyle w:val="ConsPlusNormal"/>
        <w:bidi w:val="0"/>
        <w:spacing w:before="160" w:after="0"/>
        <w:ind w:left="0" w:firstLine="540"/>
        <w:jc w:val="both"/>
        <w:rPr/>
      </w:pPr>
      <w:r>
        <w:rPr/>
        <w:t>- Увеличение численности детей в возрасте от 2 месяцев до 7 лет и старше дошкольным образованием, в общей численности детей в возрасте от 2 месяцев до 7 лет и старше, стоящих на регистрационном учете в едином портале государственных услуг (количество мест на 1000 детей), с 776 до 830 мест;</w:t>
      </w:r>
    </w:p>
    <w:p>
      <w:pPr>
        <w:pStyle w:val="ConsPlusNormal"/>
        <w:bidi w:val="0"/>
        <w:spacing w:before="160" w:after="0"/>
        <w:ind w:left="0" w:firstLine="540"/>
        <w:jc w:val="both"/>
        <w:rPr/>
      </w:pPr>
      <w:r>
        <w:rPr/>
        <w:t>- Увеличение количества образовательных организаций, в которых созданы условия для безбарьерной среды детям с ограниченными возможностями здоровья и детям-инвалидам, в общем количестве образовательных организаций, с 44 до 81 единицы;</w:t>
      </w:r>
    </w:p>
    <w:p>
      <w:pPr>
        <w:pStyle w:val="ConsPlusNormal"/>
        <w:bidi w:val="0"/>
        <w:spacing w:before="160" w:after="0"/>
        <w:ind w:left="0" w:firstLine="540"/>
        <w:jc w:val="both"/>
        <w:rPr/>
      </w:pPr>
      <w:r>
        <w:rPr/>
        <w:t>- Увеличение доли общеобразовательных организаций, реализующих программы начального общего, основного общего и среднего общего образования в сетевой форме, с 26,6% до 28,0%;</w:t>
      </w:r>
    </w:p>
    <w:p>
      <w:pPr>
        <w:pStyle w:val="ConsPlusNormal"/>
        <w:bidi w:val="0"/>
        <w:spacing w:before="160" w:after="0"/>
        <w:ind w:left="0" w:firstLine="540"/>
        <w:jc w:val="both"/>
        <w:rPr/>
      </w:pPr>
      <w:r>
        <w:rPr/>
        <w:t>- Увеличение удельного веса численности детей в возрасте 5 - 18 лет, получающих услуги по дополнительному образованию в организациях различной организационно-правовой формы и форм собственности, обучающихся по программам дополнительного образования детей, в общей численности детей в возрасте 5 - 18 лет, обучающихся в образовательных организациях, с 90,1% до 91,2%;</w:t>
      </w:r>
    </w:p>
    <w:p>
      <w:pPr>
        <w:pStyle w:val="ConsPlusNormal"/>
        <w:bidi w:val="0"/>
        <w:spacing w:before="160" w:after="0"/>
        <w:ind w:left="0" w:firstLine="540"/>
        <w:jc w:val="both"/>
        <w:rPr/>
      </w:pPr>
      <w:r>
        <w:rPr/>
        <w:t>- Увеличение удельного веса численности детей-сирот и детей, оставшихся без попечения родителей, переданных на семейные формы воспитания, из общего числа выявленных и поставленных на учет в отделе опеки и попечительства Департамента образования администрации города Южно-Сахалинска, с 47,5% до 50,5%;</w:t>
      </w:r>
    </w:p>
    <w:p>
      <w:pPr>
        <w:pStyle w:val="ConsPlusNormal"/>
        <w:bidi w:val="0"/>
        <w:spacing w:before="160" w:after="0"/>
        <w:ind w:left="0" w:firstLine="540"/>
        <w:jc w:val="both"/>
        <w:rPr/>
      </w:pPr>
      <w:r>
        <w:rPr/>
        <w:t>- Сохранение доли муниципальных общеобразовательных организаций, обновивших материально-техническую базу и создавших оптимальные условия для обучения и воспитания на уровне 100%.</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3.2. В развитии кадрового потенциала</w:t>
      </w:r>
    </w:p>
    <w:p>
      <w:pPr>
        <w:pStyle w:val="ConsPlusNormal"/>
        <w:bidi w:val="0"/>
        <w:ind w:left="0" w:hanging="0"/>
        <w:jc w:val="center"/>
        <w:rPr/>
      </w:pPr>
      <w:r>
        <w:rPr/>
      </w:r>
    </w:p>
    <w:p>
      <w:pPr>
        <w:pStyle w:val="ConsPlusNormal"/>
        <w:bidi w:val="0"/>
        <w:ind w:left="0" w:firstLine="540"/>
        <w:jc w:val="both"/>
        <w:rPr/>
      </w:pPr>
      <w:r>
        <w:rPr/>
        <w:t>- Сохранение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платы организаций общего образования Сахалинской области на уровне 100,0%;</w:t>
      </w:r>
    </w:p>
    <w:p>
      <w:pPr>
        <w:pStyle w:val="ConsPlusNormal"/>
        <w:bidi w:val="0"/>
        <w:spacing w:before="160" w:after="0"/>
        <w:ind w:left="0" w:firstLine="540"/>
        <w:jc w:val="both"/>
        <w:rPr/>
      </w:pPr>
      <w:r>
        <w:rPr/>
        <w:t>- Сохранение среднемесячной заработной платы педагогических работников образовательных организаций общего образования к среднемесячной заработной платы в Сахалинской области на уровне 130,0%;</w:t>
      </w:r>
    </w:p>
    <w:p>
      <w:pPr>
        <w:pStyle w:val="ConsPlusNormal"/>
        <w:bidi w:val="0"/>
        <w:spacing w:before="160" w:after="0"/>
        <w:ind w:left="0" w:firstLine="540"/>
        <w:jc w:val="both"/>
        <w:rPr/>
      </w:pPr>
      <w:r>
        <w:rPr/>
        <w:t>- Сохранение среднемесячной заработной платы педагогов муниципальных организаций дополнительного образования детей к среднемесячной заработной платы учителей в Сахалинской области на уровне 103,0%;</w:t>
      </w:r>
    </w:p>
    <w:p>
      <w:pPr>
        <w:pStyle w:val="ConsPlusNormal"/>
        <w:bidi w:val="0"/>
        <w:spacing w:before="160" w:after="0"/>
        <w:ind w:left="0" w:firstLine="540"/>
        <w:jc w:val="both"/>
        <w:rPr/>
      </w:pPr>
      <w:r>
        <w:rPr/>
        <w:t>- Увеличится уровень укомплектованности образовательных организаций городского округа "Город Южно-Сахалинск" педагогическими кадрами с 77,0% до 81,0%.</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3.3. В обеспечении здорового питания</w:t>
      </w:r>
    </w:p>
    <w:p>
      <w:pPr>
        <w:pStyle w:val="ConsPlusNormal"/>
        <w:bidi w:val="0"/>
        <w:ind w:left="0" w:hanging="0"/>
        <w:jc w:val="center"/>
        <w:rPr/>
      </w:pPr>
      <w:r>
        <w:rPr/>
      </w:r>
    </w:p>
    <w:p>
      <w:pPr>
        <w:pStyle w:val="ConsPlusNormal"/>
        <w:bidi w:val="0"/>
        <w:ind w:left="0" w:firstLine="540"/>
        <w:jc w:val="both"/>
        <w:rPr/>
      </w:pPr>
      <w:r>
        <w:rPr/>
        <w:t>- Сохранение охвата питанием учащихся, включая все виды обслуживания на уровне 95,0%.</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3.4. В организации отдыха, оздоровления и занятости детей,</w:t>
      </w:r>
    </w:p>
    <w:p>
      <w:pPr>
        <w:pStyle w:val="ConsPlusNormal"/>
        <w:bidi w:val="0"/>
        <w:ind w:left="0" w:hanging="0"/>
        <w:jc w:val="center"/>
        <w:rPr/>
      </w:pPr>
      <w:r>
        <w:rPr>
          <w:b/>
        </w:rPr>
        <w:t>подростков и молодежи</w:t>
      </w:r>
    </w:p>
    <w:p>
      <w:pPr>
        <w:pStyle w:val="ConsPlusNormal"/>
        <w:bidi w:val="0"/>
        <w:ind w:left="0" w:firstLine="540"/>
        <w:jc w:val="both"/>
        <w:rPr/>
      </w:pPr>
      <w:r>
        <w:rPr/>
      </w:r>
    </w:p>
    <w:p>
      <w:pPr>
        <w:pStyle w:val="ConsPlusNormal"/>
        <w:bidi w:val="0"/>
        <w:ind w:left="0" w:firstLine="540"/>
        <w:jc w:val="both"/>
        <w:rPr/>
      </w:pPr>
      <w:r>
        <w:rPr/>
        <w:t>- Увеличение доли детей, подростков и молодежи охваченных организованным отдыхом и оздоровлением в лагерях всех типов в каникулярный период, с 48,5% до 50,0% от общего количества школьников;</w:t>
      </w:r>
    </w:p>
    <w:p>
      <w:pPr>
        <w:pStyle w:val="ConsPlusNormal"/>
        <w:bidi w:val="0"/>
        <w:spacing w:before="160" w:after="0"/>
        <w:ind w:left="0" w:firstLine="540"/>
        <w:jc w:val="both"/>
        <w:rPr/>
      </w:pPr>
      <w:r>
        <w:rPr/>
        <w:t>- Увеличение количества подростков и молодежи, охваченных трудовой занятостью в свободное от учебы время с 3460 человек до 3495 человек.</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3.5. В обеспечении безопасности образовательных организаций</w:t>
      </w:r>
    </w:p>
    <w:p>
      <w:pPr>
        <w:pStyle w:val="ConsPlusNormal"/>
        <w:bidi w:val="0"/>
        <w:ind w:left="0" w:hanging="0"/>
        <w:jc w:val="center"/>
        <w:rPr/>
      </w:pPr>
      <w:r>
        <w:rPr/>
      </w:r>
    </w:p>
    <w:p>
      <w:pPr>
        <w:pStyle w:val="ConsPlusNormal"/>
        <w:bidi w:val="0"/>
        <w:ind w:left="0" w:firstLine="540"/>
        <w:jc w:val="both"/>
        <w:rPr/>
      </w:pPr>
      <w:r>
        <w:rPr/>
        <w:t>- Сохранение доли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организаций на уровне 100%;</w:t>
      </w:r>
    </w:p>
    <w:p>
      <w:pPr>
        <w:pStyle w:val="ConsPlusNormal"/>
        <w:bidi w:val="0"/>
        <w:spacing w:before="160" w:after="0"/>
        <w:ind w:left="0" w:firstLine="540"/>
        <w:jc w:val="both"/>
        <w:rPr/>
      </w:pPr>
      <w:r>
        <w:rPr/>
        <w:t>- Сохранение доли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 на уровне 100%;</w:t>
      </w:r>
    </w:p>
    <w:p>
      <w:pPr>
        <w:pStyle w:val="ConsPlusNormal"/>
        <w:bidi w:val="0"/>
        <w:spacing w:before="160" w:after="0"/>
        <w:ind w:left="0" w:firstLine="540"/>
        <w:jc w:val="both"/>
        <w:rPr/>
      </w:pPr>
      <w:r>
        <w:rPr/>
        <w:t>- Сохранение доли муниципальных организаций дополнительного образования, обустроенных соответствующими объектами безопасности, в общей численности муниципальных организаций дополнительного образования на уровне 100%.</w:t>
      </w:r>
    </w:p>
    <w:p>
      <w:pPr>
        <w:pStyle w:val="ConsPlusNormal"/>
        <w:bidi w:val="0"/>
        <w:ind w:left="0" w:hanging="0"/>
        <w:jc w:val="center"/>
        <w:rPr/>
      </w:pPr>
      <w:r>
        <w:rPr/>
      </w:r>
    </w:p>
    <w:p>
      <w:pPr>
        <w:pStyle w:val="ConsPlusNormal"/>
        <w:numPr>
          <w:ilvl w:val="0"/>
          <w:numId w:val="0"/>
        </w:numPr>
        <w:bidi w:val="0"/>
        <w:ind w:left="0" w:hanging="0"/>
        <w:jc w:val="center"/>
        <w:outlineLvl w:val="2"/>
        <w:rPr/>
      </w:pPr>
      <w:r>
        <w:rPr>
          <w:b/>
        </w:rPr>
        <w:t>3.6. В организации бухгалтерского и налогового учета,</w:t>
      </w:r>
    </w:p>
    <w:p>
      <w:pPr>
        <w:pStyle w:val="ConsPlusNormal"/>
        <w:bidi w:val="0"/>
        <w:ind w:left="0" w:hanging="0"/>
        <w:jc w:val="center"/>
        <w:rPr/>
      </w:pPr>
      <w:r>
        <w:rPr>
          <w:b/>
        </w:rPr>
        <w:t>ведение хозяйственной деятельности в организациях</w:t>
      </w:r>
    </w:p>
    <w:p>
      <w:pPr>
        <w:pStyle w:val="ConsPlusNormal"/>
        <w:bidi w:val="0"/>
        <w:ind w:left="0" w:hanging="0"/>
        <w:jc w:val="center"/>
        <w:rPr/>
      </w:pPr>
      <w:r>
        <w:rPr>
          <w:b/>
        </w:rPr>
        <w:t>подведомственных Департаменту образования</w:t>
      </w:r>
    </w:p>
    <w:p>
      <w:pPr>
        <w:pStyle w:val="ConsPlusNormal"/>
        <w:bidi w:val="0"/>
        <w:ind w:left="0" w:hanging="0"/>
        <w:jc w:val="center"/>
        <w:rPr/>
      </w:pPr>
      <w:r>
        <w:rPr/>
      </w:r>
    </w:p>
    <w:p>
      <w:pPr>
        <w:pStyle w:val="ConsPlusNormal"/>
        <w:bidi w:val="0"/>
        <w:ind w:left="0" w:firstLine="540"/>
        <w:jc w:val="both"/>
        <w:rPr/>
      </w:pPr>
      <w:r>
        <w:rPr/>
        <w:t>- Сохранение качественного бухгалтерского и налогового учета в образовательных организациях, в которых МКУ "ЦБУО" на основании договоров осуществляет бухгалтерское обслуживание на уровне 100%.</w:t>
      </w:r>
    </w:p>
    <w:p>
      <w:pPr>
        <w:pStyle w:val="ConsPlusNormal"/>
        <w:bidi w:val="0"/>
        <w:spacing w:before="160" w:after="0"/>
        <w:ind w:left="0" w:firstLine="540"/>
        <w:jc w:val="both"/>
        <w:rPr/>
      </w:pPr>
      <w:r>
        <w:rPr/>
        <w:t>- Сохранение доли образовательных организаций, разместивших информацию (сведения) о своей финансовой деятельности на официальном сайте в информационно-телекоммуникационной сети "Интернет", в общем количестве образовательных организаций на уровне 100%.</w:t>
      </w:r>
    </w:p>
    <w:p>
      <w:pPr>
        <w:pStyle w:val="ConsPlusNormal"/>
        <w:bidi w:val="0"/>
        <w:spacing w:before="160" w:after="0"/>
        <w:ind w:left="0" w:firstLine="540"/>
        <w:jc w:val="both"/>
        <w:rPr/>
      </w:pPr>
      <w:r>
        <w:rPr/>
        <w:t>- Сохранение эффективного проведения работ аварийного характера и технического обслуживания внутренних инженерных систем зданий и оборудования в образовательных организациях, в которых обслуживание на основании договоров осуществляет МКУ "ЭХСУО", в общем количестве образовательных организаций на уровне 100%.</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3.7. В области строительства, реконструкции</w:t>
      </w:r>
    </w:p>
    <w:p>
      <w:pPr>
        <w:pStyle w:val="ConsPlusNormal"/>
        <w:bidi w:val="0"/>
        <w:ind w:left="0" w:hanging="0"/>
        <w:jc w:val="center"/>
        <w:rPr/>
      </w:pPr>
      <w:r>
        <w:rPr>
          <w:b/>
        </w:rPr>
        <w:t>и капитальных ремонтов образовательных организаций,</w:t>
      </w:r>
    </w:p>
    <w:p>
      <w:pPr>
        <w:pStyle w:val="ConsPlusNormal"/>
        <w:bidi w:val="0"/>
        <w:ind w:left="0" w:hanging="0"/>
        <w:jc w:val="center"/>
        <w:rPr/>
      </w:pPr>
      <w:r>
        <w:rPr>
          <w:b/>
        </w:rPr>
        <w:t>приобретения объектов недвижимого имущества</w:t>
      </w:r>
    </w:p>
    <w:p>
      <w:pPr>
        <w:pStyle w:val="ConsPlusNormal"/>
        <w:bidi w:val="0"/>
        <w:ind w:left="0" w:hanging="0"/>
        <w:jc w:val="center"/>
        <w:rPr/>
      </w:pPr>
      <w:r>
        <w:rPr/>
        <w:t xml:space="preserve">(в ред. </w:t>
      </w:r>
      <w:hyperlink r:id="rId73">
        <w:r>
          <w:rPr>
            <w:color w:val="0000FF"/>
          </w:rPr>
          <w:t>Постановления</w:t>
        </w:r>
      </w:hyperlink>
      <w:r>
        <w:rPr/>
        <w:t xml:space="preserve"> Администрации города Южно-Сахалинска</w:t>
      </w:r>
    </w:p>
    <w:p>
      <w:pPr>
        <w:pStyle w:val="ConsPlusNormal"/>
        <w:bidi w:val="0"/>
        <w:ind w:left="0" w:hanging="0"/>
        <w:jc w:val="center"/>
        <w:rPr/>
      </w:pPr>
      <w:r>
        <w:rPr/>
        <w:t>от 03.04.2024 N 914-па)</w:t>
      </w:r>
    </w:p>
    <w:p>
      <w:pPr>
        <w:pStyle w:val="ConsPlusNormal"/>
        <w:bidi w:val="0"/>
        <w:ind w:left="0" w:hanging="0"/>
        <w:jc w:val="center"/>
        <w:rPr/>
      </w:pPr>
      <w:r>
        <w:rPr/>
      </w:r>
    </w:p>
    <w:p>
      <w:pPr>
        <w:pStyle w:val="ConsPlusNormal"/>
        <w:bidi w:val="0"/>
        <w:ind w:left="0" w:firstLine="540"/>
        <w:jc w:val="both"/>
        <w:rPr/>
      </w:pPr>
      <w:r>
        <w:rPr/>
        <w:t>Увеличение доли муниципальных образовательных организаций, реализующих программы общего образования, имеющих физкультурный зал, в общей численности муниципальных общеобразовательных организаций с 93,75% до 97,14%.</w:t>
      </w:r>
    </w:p>
    <w:p>
      <w:pPr>
        <w:pStyle w:val="ConsPlusNormal"/>
        <w:bidi w:val="0"/>
        <w:spacing w:before="160" w:after="0"/>
        <w:ind w:left="0" w:firstLine="540"/>
        <w:jc w:val="both"/>
        <w:rPr/>
      </w:pPr>
      <w:r>
        <w:rPr/>
        <w:t>Снижение доли муниципальных общеобразовательных организаций, здания которых находятся в аварийном состоянии или требуют капитального ремонта, в общей численности муниципальных общеобразовательных организаций с 81,25% до 68,57%.</w:t>
      </w:r>
    </w:p>
    <w:p>
      <w:pPr>
        <w:pStyle w:val="ConsPlusNormal"/>
        <w:bidi w:val="0"/>
        <w:spacing w:before="160" w:after="0"/>
        <w:ind w:left="0" w:firstLine="540"/>
        <w:jc w:val="both"/>
        <w:rPr/>
      </w:pPr>
      <w:r>
        <w:rPr/>
        <w:t>Снижение доли муниципальных образовательных организаций дополнительного образования, здания которых находятся в аварийном состоянии или требуют капитального ремонта, в общей численности муниципальных организаций дополнительного образования со 100% до 0%.</w:t>
      </w:r>
    </w:p>
    <w:p>
      <w:pPr>
        <w:pStyle w:val="ConsPlusNormal"/>
        <w:bidi w:val="0"/>
        <w:spacing w:before="160" w:after="0"/>
        <w:ind w:left="0" w:firstLine="540"/>
        <w:jc w:val="both"/>
        <w:rPr/>
      </w:pPr>
      <w:r>
        <w:rPr/>
        <w:t>Уменьшение доли муниципальных образовательных организаций, реализующих программы дошкольного образования, здания которых находятся в аварийном состоянии или требуют капитального ремонта, в общей численности муниципальных организаций дошкольного образования с 78,85% до 70,69%.</w:t>
      </w:r>
    </w:p>
    <w:p>
      <w:pPr>
        <w:pStyle w:val="ConsPlusNormal"/>
        <w:bidi w:val="0"/>
        <w:spacing w:before="160" w:after="0"/>
        <w:ind w:left="0" w:firstLine="540"/>
        <w:jc w:val="both"/>
        <w:rPr/>
      </w:pPr>
      <w:r>
        <w:rPr/>
        <w:t>Уменьшение доли обучающихся в муниципальных общеобразовательных организациях, занимающихся во вторую смену, в общей численности обучающихся в муниципальных организациях, с 29,74% до 29,0%.</w:t>
      </w:r>
    </w:p>
    <w:p>
      <w:pPr>
        <w:pStyle w:val="ConsPlusNormal"/>
        <w:bidi w:val="0"/>
        <w:spacing w:before="160" w:after="0"/>
        <w:ind w:left="0" w:firstLine="540"/>
        <w:jc w:val="both"/>
        <w:rPr/>
      </w:pPr>
      <w:r>
        <w:rPr/>
        <w:t>Увеличение доли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с 79,69% до 81,61%.</w:t>
      </w:r>
    </w:p>
    <w:p>
      <w:pPr>
        <w:pStyle w:val="ConsPlusNormal"/>
        <w:bidi w:val="0"/>
        <w:spacing w:before="160" w:after="0"/>
        <w:ind w:left="0" w:firstLine="540"/>
        <w:jc w:val="both"/>
        <w:rPr/>
      </w:pPr>
      <w:r>
        <w:rPr/>
        <w:t>Снижение доли муниципальных общеобразовательных организаций, территории которых требуют благоустройства в общем количестве общеобразовательных организаций с 37,50% до 0%.</w:t>
      </w:r>
    </w:p>
    <w:p>
      <w:pPr>
        <w:pStyle w:val="ConsPlusNormal"/>
        <w:bidi w:val="0"/>
        <w:spacing w:before="160" w:after="0"/>
        <w:ind w:left="0" w:firstLine="540"/>
        <w:jc w:val="both"/>
        <w:rPr/>
      </w:pPr>
      <w:r>
        <w:rPr/>
        <w:t>Снижение доли муниципальных образовательных организаций, реализующих программы дошкольного образования, территории которых требуют благоустройства в общем количестве образовательных организаций, реализующих программы дошкольного образования с 46,15% до 0%.</w:t>
      </w:r>
    </w:p>
    <w:p>
      <w:pPr>
        <w:pStyle w:val="ConsPlusNormal"/>
        <w:bidi w:val="0"/>
        <w:spacing w:before="160" w:after="0"/>
        <w:ind w:left="0" w:firstLine="540"/>
        <w:jc w:val="both"/>
        <w:rPr/>
      </w:pPr>
      <w:r>
        <w:rPr/>
        <w:t>Снижение доли муниципальных образовательных организаций дополнительного образования, территории которых требуют благоустройства в общей численности муниципальных организаций дополнительного образования с 50,0% до 0%.</w:t>
      </w:r>
    </w:p>
    <w:p>
      <w:pPr>
        <w:pStyle w:val="ConsPlusNormal"/>
        <w:bidi w:val="0"/>
        <w:ind w:left="0" w:hanging="0"/>
        <w:jc w:val="center"/>
        <w:rPr/>
      </w:pPr>
      <w:r>
        <w:rPr/>
      </w:r>
    </w:p>
    <w:p>
      <w:pPr>
        <w:pStyle w:val="ConsPlusNormal"/>
        <w:numPr>
          <w:ilvl w:val="0"/>
          <w:numId w:val="0"/>
        </w:numPr>
        <w:bidi w:val="0"/>
        <w:ind w:left="0" w:hanging="0"/>
        <w:jc w:val="center"/>
        <w:outlineLvl w:val="1"/>
        <w:rPr/>
      </w:pPr>
      <w:r>
        <w:rPr>
          <w:b/>
        </w:rPr>
        <w:t>Раздел 4. СРОК РЕАЛИЗАЦИИ ПРОГРАММЫ</w:t>
      </w:r>
    </w:p>
    <w:p>
      <w:pPr>
        <w:pStyle w:val="ConsPlusNormal"/>
        <w:bidi w:val="0"/>
        <w:ind w:left="0" w:hanging="0"/>
        <w:jc w:val="center"/>
        <w:rPr/>
      </w:pPr>
      <w:r>
        <w:rPr/>
      </w:r>
    </w:p>
    <w:p>
      <w:pPr>
        <w:pStyle w:val="ConsPlusNormal"/>
        <w:bidi w:val="0"/>
        <w:ind w:left="0" w:firstLine="540"/>
        <w:jc w:val="both"/>
        <w:rPr/>
      </w:pPr>
      <w:r>
        <w:rPr/>
        <w:t>Сроки реализации программы рассчитаны на семь лет с 2024 по 2030 год.</w:t>
      </w:r>
    </w:p>
    <w:p>
      <w:pPr>
        <w:pStyle w:val="ConsPlusNormal"/>
        <w:bidi w:val="0"/>
        <w:ind w:left="0" w:hanging="0"/>
        <w:jc w:val="center"/>
        <w:rPr/>
      </w:pPr>
      <w:r>
        <w:rPr/>
      </w:r>
    </w:p>
    <w:p>
      <w:pPr>
        <w:pStyle w:val="ConsPlusNormal"/>
        <w:numPr>
          <w:ilvl w:val="0"/>
          <w:numId w:val="0"/>
        </w:numPr>
        <w:bidi w:val="0"/>
        <w:ind w:left="0" w:hanging="0"/>
        <w:jc w:val="center"/>
        <w:outlineLvl w:val="1"/>
        <w:rPr/>
      </w:pPr>
      <w:r>
        <w:rPr>
          <w:b/>
        </w:rPr>
        <w:t>Раздел 5. ПЕРЕЧЕНЬ МЕРОПРИЯТИЙ ПРОГРАММЫ</w:t>
      </w:r>
    </w:p>
    <w:p>
      <w:pPr>
        <w:pStyle w:val="ConsPlusNormal"/>
        <w:bidi w:val="0"/>
        <w:ind w:left="0" w:firstLine="540"/>
        <w:jc w:val="both"/>
        <w:rPr/>
      </w:pPr>
      <w:r>
        <w:rPr/>
      </w:r>
    </w:p>
    <w:p>
      <w:pPr>
        <w:pStyle w:val="ConsPlusNormal"/>
        <w:bidi w:val="0"/>
        <w:ind w:left="0" w:firstLine="540"/>
        <w:jc w:val="both"/>
        <w:rPr/>
      </w:pPr>
      <w:hyperlink w:anchor="Par2134">
        <w:r>
          <w:rPr>
            <w:color w:val="0000FF"/>
          </w:rPr>
          <w:t>Перечень</w:t>
        </w:r>
      </w:hyperlink>
      <w:r>
        <w:rPr/>
        <w:t xml:space="preserve"> подпрограмм и мероприятий программы с указанием ответственных исполнителей, сроков реализации, ожидаемых непосредственных результатов и показателей, последствий нереализации, а также их связи с индикаторами программы представлены в приложении N 1 к программе.</w:t>
      </w:r>
    </w:p>
    <w:p>
      <w:pPr>
        <w:pStyle w:val="ConsPlusNormal"/>
        <w:bidi w:val="0"/>
        <w:spacing w:before="160" w:after="0"/>
        <w:ind w:left="0" w:firstLine="540"/>
        <w:jc w:val="both"/>
        <w:rPr/>
      </w:pPr>
      <w:r>
        <w:rPr/>
        <w:t>Достижение цели и решение задач Программы осуществляются путем скоординированного выполнения комплекса взаимосвязанных по срокам, ресурсам, исполнителям и результатам мероприятий.</w:t>
      </w:r>
    </w:p>
    <w:p>
      <w:pPr>
        <w:pStyle w:val="ConsPlusNormal"/>
        <w:bidi w:val="0"/>
        <w:spacing w:before="160" w:after="0"/>
        <w:ind w:left="0" w:firstLine="540"/>
        <w:jc w:val="both"/>
        <w:rPr/>
      </w:pPr>
      <w:r>
        <w:rPr/>
        <w:t>Задача 1. Обеспечение условий для успешной социализации детей и доступности качественного общего образования, соответствующего требованиям социально-экономического развития, а также обеспечение своевременной реализации социальных прав и гарантий детей-сирот и детей, оставшихся без попечения родителей.</w:t>
      </w:r>
    </w:p>
    <w:p>
      <w:pPr>
        <w:pStyle w:val="ConsPlusNormal"/>
        <w:bidi w:val="0"/>
        <w:spacing w:before="160" w:after="0"/>
        <w:ind w:left="0" w:firstLine="540"/>
        <w:jc w:val="both"/>
        <w:rPr/>
      </w:pPr>
      <w:r>
        <w:rPr/>
        <w:t>Реализация задачи представляет комплекс мер, направленных на расширение доступности, повышение качества и эффективности образовательных услуг в дошкольном, общем и дополнительном образовании детей, а также мер, направленных на качественную реализацию социальных прав и гарантий детей-сирот и детей, оставшихся без попечения родителей.</w:t>
      </w:r>
    </w:p>
    <w:p>
      <w:pPr>
        <w:pStyle w:val="ConsPlusNormal"/>
        <w:bidi w:val="0"/>
        <w:spacing w:before="160" w:after="0"/>
        <w:ind w:left="0" w:firstLine="540"/>
        <w:jc w:val="both"/>
        <w:rPr/>
      </w:pPr>
      <w:r>
        <w:rPr/>
        <w:t>Основное мероприятие 1.1 "Формирование механизмов, обеспечивающих равный доступ всех категорий населения к услугам дошкольного образования".</w:t>
      </w:r>
    </w:p>
    <w:p>
      <w:pPr>
        <w:pStyle w:val="ConsPlusNormal"/>
        <w:bidi w:val="0"/>
        <w:spacing w:before="160" w:after="0"/>
        <w:ind w:left="0" w:firstLine="540"/>
        <w:jc w:val="both"/>
        <w:rPr/>
      </w:pPr>
      <w:r>
        <w:rPr/>
        <w:t>Основное мероприятие 1.2 "Повышение качества и доступности общего образования".</w:t>
      </w:r>
    </w:p>
    <w:p>
      <w:pPr>
        <w:pStyle w:val="ConsPlusNormal"/>
        <w:bidi w:val="0"/>
        <w:spacing w:before="160" w:after="0"/>
        <w:ind w:left="0" w:firstLine="540"/>
        <w:jc w:val="both"/>
        <w:rPr/>
      </w:pPr>
      <w:r>
        <w:rPr/>
        <w:t>Основное мероприятие 1.3 "Развитие инклюзивного образования".</w:t>
      </w:r>
    </w:p>
    <w:p>
      <w:pPr>
        <w:pStyle w:val="ConsPlusNormal"/>
        <w:bidi w:val="0"/>
        <w:spacing w:before="160" w:after="0"/>
        <w:ind w:left="0" w:firstLine="540"/>
        <w:jc w:val="both"/>
        <w:rPr/>
      </w:pPr>
      <w:r>
        <w:rPr/>
        <w:t>Основное мероприятие 1.4 "Поддержка и распространение лучших образцов педагогической практики".</w:t>
      </w:r>
    </w:p>
    <w:p>
      <w:pPr>
        <w:pStyle w:val="ConsPlusNormal"/>
        <w:bidi w:val="0"/>
        <w:spacing w:before="160" w:after="0"/>
        <w:ind w:left="0" w:firstLine="540"/>
        <w:jc w:val="both"/>
        <w:rPr/>
      </w:pPr>
      <w:r>
        <w:rPr/>
        <w:t>Основное мероприятие 1.5 "Повышение качества дополнительного образования".</w:t>
      </w:r>
    </w:p>
    <w:p>
      <w:pPr>
        <w:pStyle w:val="ConsPlusNormal"/>
        <w:bidi w:val="0"/>
        <w:spacing w:before="160" w:after="0"/>
        <w:ind w:left="0" w:firstLine="540"/>
        <w:jc w:val="both"/>
        <w:rPr/>
      </w:pPr>
      <w:r>
        <w:rPr/>
        <w:t>Основное мероприятие 1.6 "Социальная защита детей".</w:t>
      </w:r>
    </w:p>
    <w:p>
      <w:pPr>
        <w:pStyle w:val="ConsPlusNormal"/>
        <w:bidi w:val="0"/>
        <w:spacing w:before="160" w:after="0"/>
        <w:ind w:left="0" w:firstLine="540"/>
        <w:jc w:val="both"/>
        <w:rPr/>
      </w:pPr>
      <w:r>
        <w:rPr/>
        <w:t xml:space="preserve">Сведения о реализации основных мероприятий </w:t>
      </w:r>
      <w:hyperlink w:anchor="Par789">
        <w:r>
          <w:rPr>
            <w:color w:val="0000FF"/>
          </w:rPr>
          <w:t>подпрограммы N 1</w:t>
        </w:r>
      </w:hyperlink>
      <w:r>
        <w:rPr/>
        <w:t xml:space="preserve"> представлены в </w:t>
      </w:r>
      <w:hyperlink w:anchor="Par2134">
        <w:r>
          <w:rPr>
            <w:color w:val="0000FF"/>
          </w:rPr>
          <w:t>приложении N 1</w:t>
        </w:r>
      </w:hyperlink>
      <w:r>
        <w:rPr/>
        <w:t xml:space="preserve"> к муниципальной Программе. Сведения по оказанию муниципальных услуг (выполнение работ) в рамках реализации Программы представлены в </w:t>
      </w:r>
      <w:hyperlink w:anchor="Par3570">
        <w:r>
          <w:rPr>
            <w:color w:val="0000FF"/>
          </w:rPr>
          <w:t>приложении N 2</w:t>
        </w:r>
      </w:hyperlink>
      <w:r>
        <w:rPr/>
        <w:t xml:space="preserve"> к Программе.</w:t>
      </w:r>
    </w:p>
    <w:p>
      <w:pPr>
        <w:pStyle w:val="ConsPlusNormal"/>
        <w:bidi w:val="0"/>
        <w:spacing w:before="160" w:after="0"/>
        <w:ind w:left="0" w:firstLine="540"/>
        <w:jc w:val="both"/>
        <w:rPr/>
      </w:pPr>
      <w:r>
        <w:rPr/>
        <w:t>Задача 2. Создание условий для эффективного и динамичного развития кадрового потенциала системы образования.</w:t>
      </w:r>
    </w:p>
    <w:p>
      <w:pPr>
        <w:pStyle w:val="ConsPlusNormal"/>
        <w:bidi w:val="0"/>
        <w:spacing w:before="160" w:after="0"/>
        <w:ind w:left="0" w:firstLine="540"/>
        <w:jc w:val="both"/>
        <w:rPr/>
      </w:pPr>
      <w:r>
        <w:rPr/>
        <w:t>Задача направлена на комплекс действий системного характера, направленных на эффективное и динамичное развитие кадрового потенциала муниципальной системы образования в целом.</w:t>
      </w:r>
    </w:p>
    <w:p>
      <w:pPr>
        <w:pStyle w:val="ConsPlusNormal"/>
        <w:bidi w:val="0"/>
        <w:spacing w:before="160" w:after="0"/>
        <w:ind w:left="0" w:firstLine="540"/>
        <w:jc w:val="both"/>
        <w:rPr/>
      </w:pPr>
      <w:r>
        <w:rPr/>
        <w:t>Основное мероприятие 2.1 "Социальные гарантии работникам образования".</w:t>
      </w:r>
    </w:p>
    <w:p>
      <w:pPr>
        <w:pStyle w:val="ConsPlusNormal"/>
        <w:bidi w:val="0"/>
        <w:spacing w:before="160" w:after="0"/>
        <w:ind w:left="0" w:firstLine="540"/>
        <w:jc w:val="both"/>
        <w:rPr/>
      </w:pPr>
      <w:r>
        <w:rPr/>
        <w:t>Основное мероприятие 2.2 "Совершенствование системы непрерывного образования, подготовки профессиональных педагогических кадров".</w:t>
      </w:r>
    </w:p>
    <w:p>
      <w:pPr>
        <w:pStyle w:val="ConsPlusNormal"/>
        <w:bidi w:val="0"/>
        <w:spacing w:before="160" w:after="0"/>
        <w:ind w:left="0" w:firstLine="540"/>
        <w:jc w:val="both"/>
        <w:rPr/>
      </w:pPr>
      <w:r>
        <w:rPr/>
        <w:t>Основное мероприятие 2.3 "Повышение престижа педагогической профессии, формирование позитивного образа современного учителя".</w:t>
      </w:r>
    </w:p>
    <w:p>
      <w:pPr>
        <w:pStyle w:val="ConsPlusNormal"/>
        <w:bidi w:val="0"/>
        <w:spacing w:before="160" w:after="0"/>
        <w:ind w:left="0" w:firstLine="540"/>
        <w:jc w:val="both"/>
        <w:rPr/>
      </w:pPr>
      <w:r>
        <w:rPr/>
        <w:t>Основное мероприятие 2.4 "Поддержка при предоставлении социальной выплаты для погашения части расходов участника программы на уплату процентов по ипотечному кредиту".</w:t>
      </w:r>
    </w:p>
    <w:p>
      <w:pPr>
        <w:pStyle w:val="ConsPlusNormal"/>
        <w:bidi w:val="0"/>
        <w:spacing w:before="160" w:after="0"/>
        <w:ind w:left="0" w:firstLine="540"/>
        <w:jc w:val="both"/>
        <w:rPr/>
      </w:pPr>
      <w:r>
        <w:rPr/>
        <w:t xml:space="preserve">Сведения о реализации основных мероприятий </w:t>
      </w:r>
      <w:hyperlink w:anchor="Par1068">
        <w:r>
          <w:rPr>
            <w:color w:val="0000FF"/>
          </w:rPr>
          <w:t>подпрограммы N 2</w:t>
        </w:r>
      </w:hyperlink>
      <w:r>
        <w:rPr/>
        <w:t xml:space="preserve"> представлены в </w:t>
      </w:r>
      <w:hyperlink w:anchor="Par2134">
        <w:r>
          <w:rPr>
            <w:color w:val="0000FF"/>
          </w:rPr>
          <w:t>приложении N 1</w:t>
        </w:r>
      </w:hyperlink>
      <w:r>
        <w:rPr/>
        <w:t xml:space="preserve"> к Программе.</w:t>
      </w:r>
    </w:p>
    <w:p>
      <w:pPr>
        <w:pStyle w:val="ConsPlusNormal"/>
        <w:bidi w:val="0"/>
        <w:spacing w:before="160" w:after="0"/>
        <w:ind w:left="0" w:firstLine="540"/>
        <w:jc w:val="both"/>
        <w:rPr/>
      </w:pPr>
      <w:r>
        <w:rPr/>
        <w:t>Задача 3. Создание условий обеспечивающих качественное и сбалансированное питание, а также формирование потребности правильного питания, как неотъемлемой части сохранения и укрепления здоровья.</w:t>
      </w:r>
    </w:p>
    <w:p>
      <w:pPr>
        <w:pStyle w:val="ConsPlusNormal"/>
        <w:bidi w:val="0"/>
        <w:spacing w:before="160" w:after="0"/>
        <w:ind w:left="0" w:firstLine="540"/>
        <w:jc w:val="both"/>
        <w:rPr/>
      </w:pPr>
      <w:r>
        <w:rPr/>
        <w:t>Для реализации задачи планируется реализовать ряд мероприятий, направленных на создание условий, обеспечивающих качественное, доступное и здоровое питание обучающихся и воспитанников, сохранение и укрепление здоровья детей и подростков. Предусматривается проведение комплекса основных подпрограммных мероприятий:</w:t>
      </w:r>
    </w:p>
    <w:p>
      <w:pPr>
        <w:pStyle w:val="ConsPlusNormal"/>
        <w:bidi w:val="0"/>
        <w:spacing w:before="160" w:after="0"/>
        <w:ind w:left="0" w:firstLine="540"/>
        <w:jc w:val="both"/>
        <w:rPr/>
      </w:pPr>
      <w:r>
        <w:rPr/>
        <w:t>Основное мероприятие 3.1 "Совершенствование организационно-управленческой деятельности, направленной на улучшение качества питания обучающихся".</w:t>
      </w:r>
    </w:p>
    <w:p>
      <w:pPr>
        <w:pStyle w:val="ConsPlusNormal"/>
        <w:bidi w:val="0"/>
        <w:spacing w:before="160" w:after="0"/>
        <w:ind w:left="0" w:firstLine="540"/>
        <w:jc w:val="both"/>
        <w:rPr/>
      </w:pPr>
      <w:r>
        <w:rPr/>
        <w:t>Основное мероприятие 3.2 "Формирование и обеспечение рационального питания с использованием продуктов повышенной пищевой и биологической ценности с учетом возрастных особенностей детей и экологических факторов региона. Расширение ассортимента продуктов питания".</w:t>
      </w:r>
    </w:p>
    <w:p>
      <w:pPr>
        <w:pStyle w:val="ConsPlusNormal"/>
        <w:bidi w:val="0"/>
        <w:spacing w:before="160" w:after="0"/>
        <w:ind w:left="0" w:firstLine="540"/>
        <w:jc w:val="both"/>
        <w:rPr/>
      </w:pPr>
      <w:r>
        <w:rPr/>
        <w:t>Основное мероприятие 3.3 "Формирование культуры и навыков здорового питания, организация образовательно-разъяснительной работы по вопросам здорового питания".</w:t>
      </w:r>
    </w:p>
    <w:p>
      <w:pPr>
        <w:pStyle w:val="ConsPlusNormal"/>
        <w:bidi w:val="0"/>
        <w:spacing w:before="160" w:after="0"/>
        <w:ind w:left="0" w:firstLine="540"/>
        <w:jc w:val="both"/>
        <w:rPr/>
      </w:pPr>
      <w:r>
        <w:rPr/>
        <w:t>Основное мероприятие 3.4 "Обеспечение питанием учащихся и воспитанников образовательных организаций".</w:t>
      </w:r>
    </w:p>
    <w:p>
      <w:pPr>
        <w:pStyle w:val="ConsPlusNormal"/>
        <w:bidi w:val="0"/>
        <w:spacing w:before="160" w:after="0"/>
        <w:ind w:left="0" w:firstLine="540"/>
        <w:jc w:val="both"/>
        <w:rPr/>
      </w:pPr>
      <w:r>
        <w:rPr/>
        <w:t xml:space="preserve">Сведения о реализации основных мероприятий </w:t>
      </w:r>
      <w:hyperlink w:anchor="Par1271">
        <w:r>
          <w:rPr>
            <w:color w:val="0000FF"/>
          </w:rPr>
          <w:t>подпрограммы N 3</w:t>
        </w:r>
      </w:hyperlink>
      <w:r>
        <w:rPr/>
        <w:t xml:space="preserve"> представлены в </w:t>
      </w:r>
      <w:hyperlink w:anchor="Par2134">
        <w:r>
          <w:rPr>
            <w:color w:val="0000FF"/>
          </w:rPr>
          <w:t>приложении N 1</w:t>
        </w:r>
      </w:hyperlink>
      <w:r>
        <w:rPr/>
        <w:t xml:space="preserve"> к Программе.</w:t>
      </w:r>
    </w:p>
    <w:p>
      <w:pPr>
        <w:pStyle w:val="ConsPlusNormal"/>
        <w:bidi w:val="0"/>
        <w:spacing w:before="160" w:after="0"/>
        <w:ind w:left="0" w:firstLine="540"/>
        <w:jc w:val="both"/>
        <w:rPr/>
      </w:pPr>
      <w:r>
        <w:rPr/>
        <w:t>Задача 4. Организация отдыха и оздоровления детей, подростков и молодежи в каникулярный период, а также трудовая занятость подростков и молодежи в свободное от учебы время, профилактика правонарушений несовершеннолетних в каникулярный период.</w:t>
      </w:r>
    </w:p>
    <w:p>
      <w:pPr>
        <w:pStyle w:val="ConsPlusNormal"/>
        <w:bidi w:val="0"/>
        <w:spacing w:before="160" w:after="0"/>
        <w:ind w:left="0" w:firstLine="540"/>
        <w:jc w:val="both"/>
        <w:rPr/>
      </w:pPr>
      <w:r>
        <w:rPr/>
        <w:t>Задача направлена на реализацию ряда мероприятий по организации отдыха и оздоровления детей, подростков и молодежи в каникулярный период, а также трудовой занятости подростков и молодежи в свободное от учебы время.</w:t>
      </w:r>
    </w:p>
    <w:p>
      <w:pPr>
        <w:pStyle w:val="ConsPlusNormal"/>
        <w:bidi w:val="0"/>
        <w:spacing w:before="160" w:after="0"/>
        <w:ind w:left="0" w:firstLine="540"/>
        <w:jc w:val="both"/>
        <w:rPr/>
      </w:pPr>
      <w:r>
        <w:rPr/>
        <w:t>Основное мероприятие 4.1 "Обеспечение безопасных условий организации отдыха и занятости детей в каникулярный период".</w:t>
      </w:r>
    </w:p>
    <w:p>
      <w:pPr>
        <w:pStyle w:val="ConsPlusNormal"/>
        <w:bidi w:val="0"/>
        <w:spacing w:before="160" w:after="0"/>
        <w:ind w:left="0" w:firstLine="540"/>
        <w:jc w:val="both"/>
        <w:rPr/>
      </w:pPr>
      <w:r>
        <w:rPr/>
        <w:t>Основное мероприятие 4.2 "Укрепление материально-технической базы лагерей".</w:t>
      </w:r>
    </w:p>
    <w:p>
      <w:pPr>
        <w:pStyle w:val="ConsPlusNormal"/>
        <w:bidi w:val="0"/>
        <w:spacing w:before="160" w:after="0"/>
        <w:ind w:left="0" w:firstLine="540"/>
        <w:jc w:val="both"/>
        <w:rPr/>
      </w:pPr>
      <w:r>
        <w:rPr/>
        <w:t>Основное мероприятие 4.3 "Учебно-методическое и информационное обеспечение организации отдыха и занятости детей и подростков в каникулярный период".</w:t>
      </w:r>
    </w:p>
    <w:p>
      <w:pPr>
        <w:pStyle w:val="ConsPlusNormal"/>
        <w:bidi w:val="0"/>
        <w:spacing w:before="160" w:after="0"/>
        <w:ind w:left="0" w:firstLine="540"/>
        <w:jc w:val="both"/>
        <w:rPr/>
      </w:pPr>
      <w:r>
        <w:rPr/>
        <w:t>Основное мероприятие 4.4 "Организация содержательного досуга несовершеннолетних в каникулярный период, а также трудовой занятости в свободное от учебы время".</w:t>
      </w:r>
    </w:p>
    <w:p>
      <w:pPr>
        <w:pStyle w:val="ConsPlusNormal"/>
        <w:bidi w:val="0"/>
        <w:spacing w:before="160" w:after="0"/>
        <w:ind w:left="0" w:firstLine="540"/>
        <w:jc w:val="both"/>
        <w:rPr/>
      </w:pPr>
      <w:r>
        <w:rPr/>
        <w:t xml:space="preserve">Сведения о реализации основных мероприятий </w:t>
      </w:r>
      <w:hyperlink w:anchor="Par1460">
        <w:r>
          <w:rPr>
            <w:color w:val="0000FF"/>
          </w:rPr>
          <w:t>подпрограммы N 4</w:t>
        </w:r>
      </w:hyperlink>
      <w:r>
        <w:rPr/>
        <w:t xml:space="preserve"> представлены в </w:t>
      </w:r>
      <w:hyperlink w:anchor="Par2134">
        <w:r>
          <w:rPr>
            <w:color w:val="0000FF"/>
          </w:rPr>
          <w:t>приложении N 1</w:t>
        </w:r>
      </w:hyperlink>
      <w:r>
        <w:rPr/>
        <w:t xml:space="preserve"> к Программе.</w:t>
      </w:r>
    </w:p>
    <w:p>
      <w:pPr>
        <w:pStyle w:val="ConsPlusNormal"/>
        <w:bidi w:val="0"/>
        <w:spacing w:before="160" w:after="0"/>
        <w:ind w:left="0" w:firstLine="540"/>
        <w:jc w:val="both"/>
        <w:rPr/>
      </w:pPr>
      <w:r>
        <w:rPr/>
        <w:t>Задача 5. Обеспечение безопасности обучающихся, воспитанников и работников образовательных организаций во время осуществления образовательной и трудовой деятельности.</w:t>
      </w:r>
    </w:p>
    <w:p>
      <w:pPr>
        <w:pStyle w:val="ConsPlusNormal"/>
        <w:bidi w:val="0"/>
        <w:spacing w:before="160" w:after="0"/>
        <w:ind w:left="0" w:firstLine="540"/>
        <w:jc w:val="both"/>
        <w:rPr/>
      </w:pPr>
      <w:r>
        <w:rPr/>
        <w:t>Основными мероприятиями направлены на создание современных комфортных условий для эффективного и безопасного обучения и воспитания детей: ликвидацию травмоопасных факторов и предупреждение несчастных случаев, обеспечение пожарной и антитеррористической защищенности на территориях образовательных организаций, подведомственных Департаменту образования администрации города Южно-Сахалинска. В подпрограмму включены следующие мероприятия:</w:t>
      </w:r>
    </w:p>
    <w:p>
      <w:pPr>
        <w:pStyle w:val="ConsPlusNormal"/>
        <w:bidi w:val="0"/>
        <w:spacing w:before="160" w:after="0"/>
        <w:ind w:left="0" w:firstLine="540"/>
        <w:jc w:val="both"/>
        <w:rPr/>
      </w:pPr>
      <w:r>
        <w:rPr/>
        <w:t>Основное мероприятие 5.1 "Ликвидация травмоопасных факторов и предупреждение несчастных случаев на объектах защиты образовательных организаций".</w:t>
      </w:r>
    </w:p>
    <w:p>
      <w:pPr>
        <w:pStyle w:val="ConsPlusNormal"/>
        <w:bidi w:val="0"/>
        <w:spacing w:before="160" w:after="0"/>
        <w:ind w:left="0" w:firstLine="540"/>
        <w:jc w:val="both"/>
        <w:rPr/>
      </w:pPr>
      <w:r>
        <w:rPr/>
        <w:t>Основное мероприятие 5.2 "Обеспечение пожарной безопасности на объектах защиты образовательных организаций".</w:t>
      </w:r>
    </w:p>
    <w:p>
      <w:pPr>
        <w:pStyle w:val="ConsPlusNormal"/>
        <w:bidi w:val="0"/>
        <w:spacing w:before="160" w:after="0"/>
        <w:ind w:left="0" w:firstLine="540"/>
        <w:jc w:val="both"/>
        <w:rPr/>
      </w:pPr>
      <w:r>
        <w:rPr/>
        <w:t>Основное мероприятие 5.3 "Обеспечение антитеррористической защищенности на объектах защиты образовательных организаций".</w:t>
      </w:r>
    </w:p>
    <w:p>
      <w:pPr>
        <w:pStyle w:val="ConsPlusNormal"/>
        <w:bidi w:val="0"/>
        <w:spacing w:before="160" w:after="0"/>
        <w:ind w:left="0" w:firstLine="540"/>
        <w:jc w:val="both"/>
        <w:rPr/>
      </w:pPr>
      <w:r>
        <w:rPr/>
        <w:t xml:space="preserve">Сведения о реализации основных мероприятий </w:t>
      </w:r>
      <w:hyperlink w:anchor="Par1639">
        <w:r>
          <w:rPr>
            <w:color w:val="0000FF"/>
          </w:rPr>
          <w:t>подпрограммы N 5</w:t>
        </w:r>
      </w:hyperlink>
      <w:r>
        <w:rPr/>
        <w:t xml:space="preserve"> представлены в </w:t>
      </w:r>
      <w:hyperlink w:anchor="Par2134">
        <w:r>
          <w:rPr>
            <w:color w:val="0000FF"/>
          </w:rPr>
          <w:t>приложении N 1</w:t>
        </w:r>
      </w:hyperlink>
      <w:r>
        <w:rPr/>
        <w:t xml:space="preserve"> к Программе.</w:t>
      </w:r>
    </w:p>
    <w:p>
      <w:pPr>
        <w:pStyle w:val="ConsPlusNormal"/>
        <w:bidi w:val="0"/>
        <w:spacing w:before="160" w:after="0"/>
        <w:ind w:left="0" w:firstLine="540"/>
        <w:jc w:val="both"/>
        <w:rPr/>
      </w:pPr>
      <w:r>
        <w:rPr/>
        <w:t>Задача 6. Обеспечение качества бухгалтерского, налогового учета и эффективное ведение хозяйственной деятельности в образовательных организаций.</w:t>
      </w:r>
    </w:p>
    <w:p>
      <w:pPr>
        <w:pStyle w:val="ConsPlusNormal"/>
        <w:bidi w:val="0"/>
        <w:spacing w:before="160" w:after="0"/>
        <w:ind w:left="0" w:firstLine="540"/>
        <w:jc w:val="both"/>
        <w:rPr/>
      </w:pPr>
      <w:r>
        <w:rPr/>
        <w:t>Решение задачи направлено на обеспечение качественной организации и ведения бухгалтерского и налогового учета, а также эффективное обслуживание и содержание зданий образовательных организаций.</w:t>
      </w:r>
    </w:p>
    <w:p>
      <w:pPr>
        <w:pStyle w:val="ConsPlusNormal"/>
        <w:bidi w:val="0"/>
        <w:spacing w:before="160" w:after="0"/>
        <w:ind w:left="0" w:firstLine="540"/>
        <w:jc w:val="both"/>
        <w:rPr/>
      </w:pPr>
      <w:r>
        <w:rPr/>
        <w:t>Основное мероприятие 6.1 "Обеспечение соблюдения единых требований к бухгалтерскому, налоговому учету, в том числе бухгалтерской (финансовой) отчетности".</w:t>
      </w:r>
    </w:p>
    <w:p>
      <w:pPr>
        <w:pStyle w:val="ConsPlusNormal"/>
        <w:bidi w:val="0"/>
        <w:ind w:left="0" w:hanging="0"/>
        <w:jc w:val="both"/>
        <w:rPr/>
      </w:pPr>
      <w:r>
        <w:rPr/>
        <w:t xml:space="preserve">(в ред. </w:t>
      </w:r>
      <w:hyperlink r:id="rId74">
        <w:r>
          <w:rPr>
            <w:color w:val="0000FF"/>
          </w:rPr>
          <w:t>Постановления</w:t>
        </w:r>
      </w:hyperlink>
      <w:r>
        <w:rPr/>
        <w:t xml:space="preserve"> Администрации города Южно-Сахалинска от 03.04.2024 N 914-па)</w:t>
      </w:r>
    </w:p>
    <w:p>
      <w:pPr>
        <w:pStyle w:val="ConsPlusNormal"/>
        <w:bidi w:val="0"/>
        <w:spacing w:before="160" w:after="0"/>
        <w:ind w:left="0" w:firstLine="540"/>
        <w:jc w:val="both"/>
        <w:rPr/>
      </w:pPr>
      <w:r>
        <w:rPr/>
        <w:t>Основное мероприятие 6.2 "Эффективная эксплуатация зданий образовательных организаций, поддержание их эксплуатационного ресурса".</w:t>
      </w:r>
    </w:p>
    <w:p>
      <w:pPr>
        <w:pStyle w:val="ConsPlusNormal"/>
        <w:bidi w:val="0"/>
        <w:spacing w:before="160" w:after="0"/>
        <w:ind w:left="0" w:firstLine="540"/>
        <w:jc w:val="both"/>
        <w:rPr/>
      </w:pPr>
      <w:r>
        <w:rPr/>
        <w:t xml:space="preserve">Сведения о реализации основных мероприятий </w:t>
      </w:r>
      <w:hyperlink w:anchor="Par1787">
        <w:r>
          <w:rPr>
            <w:color w:val="0000FF"/>
          </w:rPr>
          <w:t>подпрограммы N 6</w:t>
        </w:r>
      </w:hyperlink>
      <w:r>
        <w:rPr/>
        <w:t xml:space="preserve"> представлены в </w:t>
      </w:r>
      <w:hyperlink w:anchor="Par2134">
        <w:r>
          <w:rPr>
            <w:color w:val="0000FF"/>
          </w:rPr>
          <w:t>приложении N 1</w:t>
        </w:r>
      </w:hyperlink>
      <w:r>
        <w:rPr/>
        <w:t xml:space="preserve"> к муниципальной Программе.</w:t>
      </w:r>
    </w:p>
    <w:p>
      <w:pPr>
        <w:pStyle w:val="ConsPlusNormal"/>
        <w:bidi w:val="0"/>
        <w:spacing w:before="160" w:after="0"/>
        <w:ind w:left="0" w:firstLine="540"/>
        <w:jc w:val="both"/>
        <w:rPr/>
      </w:pPr>
      <w:r>
        <w:rPr/>
        <w:t>Задача 7. Модернизация существующей инфраструктуры образования в городском округе за счет строительства новых зданий (ввод в эксплуатацию), реконструкции и капитального ремонта существующих зданий, приобретения объектов недвижимого имущества.</w:t>
      </w:r>
    </w:p>
    <w:p>
      <w:pPr>
        <w:pStyle w:val="ConsPlusNormal"/>
        <w:bidi w:val="0"/>
        <w:ind w:left="0" w:hanging="0"/>
        <w:jc w:val="both"/>
        <w:rPr/>
      </w:pPr>
      <w:r>
        <w:rPr/>
        <w:t xml:space="preserve">(в ред. </w:t>
      </w:r>
      <w:hyperlink r:id="rId75">
        <w:r>
          <w:rPr>
            <w:color w:val="0000FF"/>
          </w:rPr>
          <w:t>Постановления</w:t>
        </w:r>
      </w:hyperlink>
      <w:r>
        <w:rPr/>
        <w:t xml:space="preserve"> Администрации города Южно-Сахалинска от 03.04.2024 N 914-па)</w:t>
      </w:r>
    </w:p>
    <w:p>
      <w:pPr>
        <w:pStyle w:val="ConsPlusNormal"/>
        <w:bidi w:val="0"/>
        <w:spacing w:before="160" w:after="0"/>
        <w:ind w:left="0" w:firstLine="540"/>
        <w:jc w:val="both"/>
        <w:rPr/>
      </w:pPr>
      <w:r>
        <w:rPr/>
        <w:t>Решение задачи предполагает комплекс основных мероприятий, направленных на обеспечение развития инфраструктуры (муниципальных) образовательных организаций, создание современных комфортных условий для эффективного обучения и воспитания детей.</w:t>
      </w:r>
    </w:p>
    <w:p>
      <w:pPr>
        <w:pStyle w:val="ConsPlusNormal"/>
        <w:bidi w:val="0"/>
        <w:spacing w:before="160" w:after="0"/>
        <w:ind w:left="0" w:firstLine="540"/>
        <w:jc w:val="both"/>
        <w:rPr/>
      </w:pPr>
      <w:r>
        <w:rPr/>
        <w:t>Основное мероприятие 7.1 "Строительство, реконструкция общеобразовательных организаций и организаций дополнительного образования, приобретение объектов недвижимого имущества".</w:t>
      </w:r>
    </w:p>
    <w:p>
      <w:pPr>
        <w:pStyle w:val="ConsPlusNormal"/>
        <w:bidi w:val="0"/>
        <w:ind w:left="0" w:hanging="0"/>
        <w:jc w:val="both"/>
        <w:rPr/>
      </w:pPr>
      <w:r>
        <w:rPr/>
        <w:t xml:space="preserve">(в ред. </w:t>
      </w:r>
      <w:hyperlink r:id="rId76">
        <w:r>
          <w:rPr>
            <w:color w:val="0000FF"/>
          </w:rPr>
          <w:t>Постановления</w:t>
        </w:r>
      </w:hyperlink>
      <w:r>
        <w:rPr/>
        <w:t xml:space="preserve"> Администрации города Южно-Сахалинска от 03.04.2024 N 914-па)</w:t>
      </w:r>
    </w:p>
    <w:p>
      <w:pPr>
        <w:pStyle w:val="ConsPlusNormal"/>
        <w:bidi w:val="0"/>
        <w:spacing w:before="160" w:after="0"/>
        <w:ind w:left="0" w:firstLine="540"/>
        <w:jc w:val="both"/>
        <w:rPr/>
      </w:pPr>
      <w:r>
        <w:rPr/>
        <w:t>Основное мероприятие 7.2 "Строительство спортивных залов и спортивных площадок в общеобразовательных организациях".</w:t>
      </w:r>
    </w:p>
    <w:p>
      <w:pPr>
        <w:pStyle w:val="ConsPlusNormal"/>
        <w:bidi w:val="0"/>
        <w:spacing w:before="160" w:after="0"/>
        <w:ind w:left="0" w:firstLine="540"/>
        <w:jc w:val="both"/>
        <w:rPr/>
      </w:pPr>
      <w:r>
        <w:rPr/>
        <w:t>Основное мероприятие 7.3 "Строительство дошкольных образовательных организаций, приобретение объектов недвижимого имущества".</w:t>
      </w:r>
    </w:p>
    <w:p>
      <w:pPr>
        <w:pStyle w:val="ConsPlusNormal"/>
        <w:bidi w:val="0"/>
        <w:ind w:left="0" w:hanging="0"/>
        <w:jc w:val="both"/>
        <w:rPr/>
      </w:pPr>
      <w:r>
        <w:rPr/>
        <w:t xml:space="preserve">(в ред. </w:t>
      </w:r>
      <w:hyperlink r:id="rId77">
        <w:r>
          <w:rPr>
            <w:color w:val="0000FF"/>
          </w:rPr>
          <w:t>Постановления</w:t>
        </w:r>
      </w:hyperlink>
      <w:r>
        <w:rPr/>
        <w:t xml:space="preserve"> Администрации города Южно-Сахалинска от 03.04.2024 N 914-па)</w:t>
      </w:r>
    </w:p>
    <w:p>
      <w:pPr>
        <w:pStyle w:val="ConsPlusNormal"/>
        <w:bidi w:val="0"/>
        <w:spacing w:before="160" w:after="0"/>
        <w:ind w:left="0" w:firstLine="540"/>
        <w:jc w:val="both"/>
        <w:rPr/>
      </w:pPr>
      <w:r>
        <w:rPr/>
        <w:t>Основное мероприятие 7.4 "Капитальный ремонт общеобразовательных организаций, организаций дополнительного образования".</w:t>
      </w:r>
    </w:p>
    <w:p>
      <w:pPr>
        <w:pStyle w:val="ConsPlusNormal"/>
        <w:bidi w:val="0"/>
        <w:spacing w:before="160" w:after="0"/>
        <w:ind w:left="0" w:firstLine="540"/>
        <w:jc w:val="both"/>
        <w:rPr/>
      </w:pPr>
      <w:r>
        <w:rPr/>
        <w:t>Основное мероприятие 7.5 "Капитальный ремонт дошкольных образовательных организаций".</w:t>
      </w:r>
    </w:p>
    <w:p>
      <w:pPr>
        <w:pStyle w:val="ConsPlusNormal"/>
        <w:bidi w:val="0"/>
        <w:spacing w:before="160" w:after="0"/>
        <w:ind w:left="0" w:firstLine="540"/>
        <w:jc w:val="both"/>
        <w:rPr/>
      </w:pPr>
      <w:r>
        <w:rPr/>
        <w:t>Основное мероприятие 7.6 "Благоустройство территории дошкольных образовательных организаций".</w:t>
      </w:r>
    </w:p>
    <w:p>
      <w:pPr>
        <w:pStyle w:val="ConsPlusNormal"/>
        <w:bidi w:val="0"/>
        <w:spacing w:before="160" w:after="0"/>
        <w:ind w:left="0" w:firstLine="540"/>
        <w:jc w:val="both"/>
        <w:rPr/>
      </w:pPr>
      <w:r>
        <w:rPr/>
        <w:t>Основное мероприятие 7.7 "Благоустройство территории общеобразовательных организаций, организаций дополнительного образования".</w:t>
      </w:r>
    </w:p>
    <w:p>
      <w:pPr>
        <w:pStyle w:val="ConsPlusNormal"/>
        <w:bidi w:val="0"/>
        <w:spacing w:before="160" w:after="0"/>
        <w:ind w:left="0" w:firstLine="540"/>
        <w:jc w:val="both"/>
        <w:rPr/>
      </w:pPr>
      <w:r>
        <w:rPr/>
        <w:t>Основное мероприятие 7.8 "Реализация общественно значимых проектов в рамках проекта "Молодежный бюджет".</w:t>
      </w:r>
    </w:p>
    <w:p>
      <w:pPr>
        <w:pStyle w:val="ConsPlusNormal"/>
        <w:bidi w:val="0"/>
        <w:spacing w:before="160" w:after="0"/>
        <w:ind w:left="0" w:firstLine="540"/>
        <w:jc w:val="both"/>
        <w:rPr/>
      </w:pPr>
      <w:r>
        <w:rPr/>
        <w:t>Основное мероприятие 7.9 "Создание новых мест в общеобразовательных организациях в связи с ростом числа обучающихся, вызванным демографическим фактором.</w:t>
      </w:r>
    </w:p>
    <w:p>
      <w:pPr>
        <w:pStyle w:val="ConsPlusNormal"/>
        <w:bidi w:val="0"/>
        <w:spacing w:before="160" w:after="0"/>
        <w:ind w:left="0" w:firstLine="540"/>
        <w:jc w:val="both"/>
        <w:rPr/>
      </w:pPr>
      <w:r>
        <w:rPr/>
        <w:t xml:space="preserve">Сведения о реализации основных мероприятий </w:t>
      </w:r>
      <w:hyperlink w:anchor="Par1926">
        <w:r>
          <w:rPr>
            <w:color w:val="0000FF"/>
          </w:rPr>
          <w:t>подпрограммы N 7</w:t>
        </w:r>
      </w:hyperlink>
      <w:r>
        <w:rPr/>
        <w:t xml:space="preserve"> представлены в </w:t>
      </w:r>
      <w:hyperlink w:anchor="Par2134">
        <w:r>
          <w:rPr>
            <w:color w:val="0000FF"/>
          </w:rPr>
          <w:t>приложении N 1</w:t>
        </w:r>
      </w:hyperlink>
      <w:r>
        <w:rPr/>
        <w:t xml:space="preserve"> к Программе. Информация по объектам капитального строительства представлена в </w:t>
      </w:r>
      <w:hyperlink w:anchor="Par3682">
        <w:r>
          <w:rPr>
            <w:color w:val="0000FF"/>
          </w:rPr>
          <w:t>приложении N 3</w:t>
        </w:r>
      </w:hyperlink>
      <w:r>
        <w:rPr/>
        <w:t xml:space="preserve"> к Программе.</w:t>
      </w:r>
    </w:p>
    <w:p>
      <w:pPr>
        <w:pStyle w:val="ConsPlusNormal"/>
        <w:bidi w:val="0"/>
        <w:spacing w:before="160" w:after="0"/>
        <w:ind w:left="0" w:firstLine="540"/>
        <w:jc w:val="both"/>
        <w:rPr/>
      </w:pPr>
      <w:r>
        <w:rPr/>
        <w:t>Основные мероприятия подпрограмм отражают актуальные и перспективные направления государственной политики в сфере образования городского округа "Город Южно-Сахалинск".</w:t>
      </w:r>
    </w:p>
    <w:p>
      <w:pPr>
        <w:pStyle w:val="ConsPlusNormal"/>
        <w:bidi w:val="0"/>
        <w:spacing w:before="160" w:after="0"/>
        <w:ind w:left="0" w:firstLine="540"/>
        <w:jc w:val="both"/>
        <w:rPr/>
      </w:pPr>
      <w:r>
        <w:rPr/>
        <w:t>Реализация общественно значимых проектов в рамках проекта "Молодежный бюджет" предполагает, в том числе, проекты, содержанием которых являются работы по улучшению школьной среды (ремонт актовых залов, спортивных залов, библиотек и других помещений, выполненных по решению молодежных советов школ) или приобретение современного оборудования. Какой бы не была направленность этой деятельности, она сводится к удовлетворению стремления школьников к тому, чтобы их школа максимально приближалась к современному, в том числе и по их представлениям, виду, при условии, что проект реализуется непосредственно в здании или на прилегающей территории.</w:t>
      </w:r>
    </w:p>
    <w:p>
      <w:pPr>
        <w:pStyle w:val="ConsPlusNormal"/>
        <w:bidi w:val="0"/>
        <w:ind w:left="0" w:firstLine="540"/>
        <w:jc w:val="both"/>
        <w:rPr/>
      </w:pPr>
      <w:r>
        <w:rPr/>
      </w:r>
    </w:p>
    <w:p>
      <w:pPr>
        <w:pStyle w:val="ConsPlusNormal"/>
        <w:numPr>
          <w:ilvl w:val="0"/>
          <w:numId w:val="0"/>
        </w:numPr>
        <w:bidi w:val="0"/>
        <w:ind w:left="0" w:hanging="0"/>
        <w:jc w:val="center"/>
        <w:outlineLvl w:val="1"/>
        <w:rPr/>
      </w:pPr>
      <w:r>
        <w:rPr>
          <w:b/>
        </w:rPr>
        <w:t>Раздел 6. ХАРАКТЕРИСТИКА МЕР</w:t>
      </w:r>
    </w:p>
    <w:p>
      <w:pPr>
        <w:pStyle w:val="ConsPlusNormal"/>
        <w:bidi w:val="0"/>
        <w:ind w:left="0" w:hanging="0"/>
        <w:jc w:val="center"/>
        <w:rPr/>
      </w:pPr>
      <w:r>
        <w:rPr>
          <w:b/>
        </w:rPr>
        <w:t>ПРАВОВОГО РЕГУЛИРОВАНИЯ ПРОГРАММЫ</w:t>
      </w:r>
    </w:p>
    <w:p>
      <w:pPr>
        <w:pStyle w:val="ConsPlusNormal"/>
        <w:bidi w:val="0"/>
        <w:ind w:left="0" w:hanging="0"/>
        <w:jc w:val="center"/>
        <w:rPr/>
      </w:pPr>
      <w:r>
        <w:rPr/>
      </w:r>
    </w:p>
    <w:p>
      <w:pPr>
        <w:pStyle w:val="ConsPlusNormal"/>
        <w:bidi w:val="0"/>
        <w:ind w:left="0" w:firstLine="540"/>
        <w:jc w:val="both"/>
        <w:rPr/>
      </w:pPr>
      <w:r>
        <w:rPr/>
        <w:t>Реализация Программы предполагает осуществление комплекса мер муниципального регулирования правового характера, обеспечивающих практическое достижение целей и задач.</w:t>
      </w:r>
    </w:p>
    <w:p>
      <w:pPr>
        <w:pStyle w:val="ConsPlusNormal"/>
        <w:bidi w:val="0"/>
        <w:spacing w:before="160" w:after="0"/>
        <w:ind w:left="0" w:firstLine="540"/>
        <w:jc w:val="both"/>
        <w:rPr/>
      </w:pPr>
      <w:r>
        <w:rPr/>
        <w:t>Основные меры правового регулирования направлены на обеспечение доступности качественного образования.</w:t>
      </w:r>
    </w:p>
    <w:p>
      <w:pPr>
        <w:pStyle w:val="ConsPlusNormal"/>
        <w:bidi w:val="0"/>
        <w:spacing w:before="160" w:after="0"/>
        <w:ind w:left="0" w:firstLine="540"/>
        <w:jc w:val="both"/>
        <w:rPr/>
      </w:pPr>
      <w:r>
        <w:rPr/>
        <w:t>Меры правового регулирования включают в себя разработку и принятие нормативно-правовых актов, направленных на создание необходимых условий и механизмов реализации Программы.</w:t>
      </w:r>
    </w:p>
    <w:p>
      <w:pPr>
        <w:pStyle w:val="ConsPlusNormal"/>
        <w:bidi w:val="0"/>
        <w:spacing w:before="160" w:after="0"/>
        <w:ind w:left="0" w:firstLine="540"/>
        <w:jc w:val="both"/>
        <w:rPr/>
      </w:pPr>
      <w:r>
        <w:rPr/>
        <w:t>В случае изменения действующего законодательства ответственный исполнитель и соисполнители Программы обеспечивают разработку нормативных правовых актов в соответствии со своими полномочиями.</w:t>
      </w:r>
    </w:p>
    <w:p>
      <w:pPr>
        <w:pStyle w:val="ConsPlusNormal"/>
        <w:bidi w:val="0"/>
        <w:spacing w:before="160" w:after="0"/>
        <w:ind w:left="0" w:firstLine="540"/>
        <w:jc w:val="both"/>
        <w:rPr/>
      </w:pPr>
      <w:r>
        <w:rPr/>
        <w:t>При разработке нормативных правовых актов их содержание будет основываться, в том числе, на тех изменениях, которые запланированы в настоящей Программе. Будут учитываться требования к формированию муниципального задания образовательным организациям и порядку установления нормативов финансового обеспечения с учетом качества работы образовательных организаций.</w:t>
      </w:r>
    </w:p>
    <w:p>
      <w:pPr>
        <w:pStyle w:val="ConsPlusNormal"/>
        <w:bidi w:val="0"/>
        <w:spacing w:before="160" w:after="0"/>
        <w:ind w:left="0" w:firstLine="540"/>
        <w:jc w:val="both"/>
        <w:rPr/>
      </w:pPr>
      <w:r>
        <w:rPr/>
        <w:t>Будут разработаны и утверждены нормативные правовые акты, касающиеся организации образовательного процесса, с учетом новой структуры системы образования и качественных изменений образовательного процесса и новых образовательных технологий.</w:t>
      </w:r>
    </w:p>
    <w:p>
      <w:pPr>
        <w:pStyle w:val="ConsPlusNormal"/>
        <w:bidi w:val="0"/>
        <w:spacing w:before="160" w:after="0"/>
        <w:ind w:left="0" w:firstLine="540"/>
        <w:jc w:val="both"/>
        <w:rPr/>
      </w:pPr>
      <w:r>
        <w:rPr/>
        <w:t xml:space="preserve">Информация о нормативных правовых актах (включая регламентирующие расходные обязательства) представлена в </w:t>
      </w:r>
      <w:hyperlink w:anchor="Par4149">
        <w:r>
          <w:rPr>
            <w:color w:val="0000FF"/>
          </w:rPr>
          <w:t>приложении N 4</w:t>
        </w:r>
      </w:hyperlink>
      <w:r>
        <w:rPr/>
        <w:t xml:space="preserve"> к Программе.</w:t>
      </w:r>
    </w:p>
    <w:p>
      <w:pPr>
        <w:pStyle w:val="ConsPlusNormal"/>
        <w:bidi w:val="0"/>
        <w:ind w:left="0" w:firstLine="540"/>
        <w:jc w:val="both"/>
        <w:rPr/>
      </w:pPr>
      <w:r>
        <w:rPr/>
      </w:r>
    </w:p>
    <w:p>
      <w:pPr>
        <w:pStyle w:val="ConsPlusNormal"/>
        <w:numPr>
          <w:ilvl w:val="0"/>
          <w:numId w:val="0"/>
        </w:numPr>
        <w:bidi w:val="0"/>
        <w:ind w:left="0" w:hanging="0"/>
        <w:jc w:val="center"/>
        <w:outlineLvl w:val="1"/>
        <w:rPr/>
      </w:pPr>
      <w:r>
        <w:rPr>
          <w:b/>
        </w:rPr>
        <w:t>Раздел 7. ПЕРЕЧЕНЬ ИНДИКАТОРОВ ПРОГРАММЫ</w:t>
      </w:r>
    </w:p>
    <w:p>
      <w:pPr>
        <w:pStyle w:val="ConsPlusNormal"/>
        <w:bidi w:val="0"/>
        <w:ind w:left="0" w:hanging="0"/>
        <w:jc w:val="center"/>
        <w:rPr/>
      </w:pPr>
      <w:r>
        <w:rPr/>
      </w:r>
    </w:p>
    <w:p>
      <w:pPr>
        <w:pStyle w:val="ConsPlusNormal"/>
        <w:bidi w:val="0"/>
        <w:ind w:left="0" w:firstLine="540"/>
        <w:jc w:val="both"/>
        <w:rPr/>
      </w:pPr>
      <w:r>
        <w:rPr/>
        <w:t>Индикаторы Программы соответствуют ее приоритетам, целям и задачам, и предназначены для оценки наиболее существенных результатов ее реализации.</w:t>
      </w:r>
    </w:p>
    <w:p>
      <w:pPr>
        <w:pStyle w:val="ConsPlusNormal"/>
        <w:bidi w:val="0"/>
        <w:spacing w:before="160" w:after="0"/>
        <w:ind w:left="0" w:firstLine="540"/>
        <w:jc w:val="both"/>
        <w:rPr/>
      </w:pPr>
      <w:r>
        <w:rPr/>
        <w:t xml:space="preserve">Сводная информация о составе и значениях индикаторов Программы приводится в </w:t>
      </w:r>
      <w:hyperlink w:anchor="Par4776">
        <w:r>
          <w:rPr>
            <w:color w:val="0000FF"/>
          </w:rPr>
          <w:t>приложении N 5</w:t>
        </w:r>
      </w:hyperlink>
      <w:r>
        <w:rPr/>
        <w:t xml:space="preserve"> к Программе.</w:t>
      </w:r>
    </w:p>
    <w:p>
      <w:pPr>
        <w:pStyle w:val="ConsPlusNormal"/>
        <w:bidi w:val="0"/>
        <w:ind w:left="0" w:hanging="0"/>
        <w:jc w:val="center"/>
        <w:rPr/>
      </w:pPr>
      <w:r>
        <w:rPr/>
      </w:r>
    </w:p>
    <w:p>
      <w:pPr>
        <w:pStyle w:val="ConsPlusNormal"/>
        <w:numPr>
          <w:ilvl w:val="0"/>
          <w:numId w:val="0"/>
        </w:numPr>
        <w:bidi w:val="0"/>
        <w:ind w:left="0" w:hanging="0"/>
        <w:jc w:val="center"/>
        <w:outlineLvl w:val="1"/>
        <w:rPr/>
      </w:pPr>
      <w:r>
        <w:rPr>
          <w:b/>
        </w:rPr>
        <w:t>Раздел 8. ОБОСНОВАНИЕ СОСТАВА И ЗНАЧЕНИЙ</w:t>
      </w:r>
    </w:p>
    <w:p>
      <w:pPr>
        <w:pStyle w:val="ConsPlusNormal"/>
        <w:bidi w:val="0"/>
        <w:ind w:left="0" w:hanging="0"/>
        <w:jc w:val="center"/>
        <w:rPr/>
      </w:pPr>
      <w:r>
        <w:rPr>
          <w:b/>
        </w:rPr>
        <w:t>СООТВЕТСТВУЮЩИХ ЦЕЛЕВЫХ ИНДИКАТОРОВ ПРОГРАММЫ</w:t>
      </w:r>
    </w:p>
    <w:p>
      <w:pPr>
        <w:pStyle w:val="ConsPlusNormal"/>
        <w:bidi w:val="0"/>
        <w:ind w:left="0" w:hanging="0"/>
        <w:jc w:val="center"/>
        <w:rPr/>
      </w:pPr>
      <w:r>
        <w:rPr/>
      </w:r>
    </w:p>
    <w:p>
      <w:pPr>
        <w:pStyle w:val="ConsPlusNormal"/>
        <w:bidi w:val="0"/>
        <w:ind w:left="0" w:firstLine="540"/>
        <w:jc w:val="both"/>
        <w:rPr/>
      </w:pPr>
      <w:r>
        <w:rPr/>
        <w:t>Состав индикаторов результативности и эффективности Программы определен в соответствии с ее целями, задачами и мероприятиями.</w:t>
      </w:r>
    </w:p>
    <w:p>
      <w:pPr>
        <w:pStyle w:val="ConsPlusNormal"/>
        <w:bidi w:val="0"/>
        <w:spacing w:before="160" w:after="0"/>
        <w:ind w:left="0" w:firstLine="540"/>
        <w:jc w:val="both"/>
        <w:rPr/>
      </w:pPr>
      <w:r>
        <w:rPr/>
        <w:t>Набор индикаторов сформирован таким образом, чтобы обеспечить:</w:t>
      </w:r>
    </w:p>
    <w:p>
      <w:pPr>
        <w:pStyle w:val="ConsPlusNormal"/>
        <w:bidi w:val="0"/>
        <w:spacing w:before="160" w:after="0"/>
        <w:ind w:left="0" w:firstLine="540"/>
        <w:jc w:val="both"/>
        <w:rPr/>
      </w:pPr>
      <w:r>
        <w:rPr/>
        <w:t>- охват наиболее значимых результатов Программы;</w:t>
      </w:r>
    </w:p>
    <w:p>
      <w:pPr>
        <w:pStyle w:val="ConsPlusNormal"/>
        <w:bidi w:val="0"/>
        <w:spacing w:before="160" w:after="0"/>
        <w:ind w:left="0" w:firstLine="540"/>
        <w:jc w:val="both"/>
        <w:rPr/>
      </w:pPr>
      <w:r>
        <w:rPr/>
        <w:t>- оптимизацию отчетности и информационных запросов.</w:t>
      </w:r>
    </w:p>
    <w:p>
      <w:pPr>
        <w:pStyle w:val="ConsPlusNormal"/>
        <w:bidi w:val="0"/>
        <w:spacing w:before="160" w:after="0"/>
        <w:ind w:left="0" w:firstLine="540"/>
        <w:jc w:val="both"/>
        <w:rPr/>
      </w:pPr>
      <w:r>
        <w:rPr/>
        <w:t>Целевые значения индикаторов реализации Программы установлены на основании результатов статистического наблюдения в системе образования городского округа "Город Южно-Сахалинск", а также на базе административной отчетности муниципальных образовательных организаций и Департамента образования и учитывают планируемые результаты реализации мероприятий Программы.</w:t>
      </w:r>
    </w:p>
    <w:p>
      <w:pPr>
        <w:pStyle w:val="ConsPlusNormal"/>
        <w:bidi w:val="0"/>
        <w:spacing w:before="160" w:after="0"/>
        <w:ind w:left="0" w:firstLine="540"/>
        <w:jc w:val="both"/>
        <w:rPr/>
      </w:pPr>
      <w:r>
        <w:rPr/>
        <w:t>Перечень индикаторов является открытым и предполагает замену в случае потери информативности отдельных индикаторов.</w:t>
      </w:r>
    </w:p>
    <w:p>
      <w:pPr>
        <w:pStyle w:val="ConsPlusNormal"/>
        <w:bidi w:val="0"/>
        <w:spacing w:before="160" w:after="0"/>
        <w:ind w:left="0" w:firstLine="540"/>
        <w:jc w:val="both"/>
        <w:rPr/>
      </w:pPr>
      <w:r>
        <w:rPr/>
        <w:t>К числу внешних факторов и условий, которые могут оказать влияние на достижение значений индикаторов, относятся:</w:t>
      </w:r>
    </w:p>
    <w:p>
      <w:pPr>
        <w:pStyle w:val="ConsPlusNormal"/>
        <w:bidi w:val="0"/>
        <w:spacing w:before="160" w:after="0"/>
        <w:ind w:left="0" w:firstLine="540"/>
        <w:jc w:val="both"/>
        <w:rPr/>
      </w:pPr>
      <w:r>
        <w:rPr/>
        <w:t>- недостаточное финансирование;</w:t>
      </w:r>
    </w:p>
    <w:p>
      <w:pPr>
        <w:pStyle w:val="ConsPlusNormal"/>
        <w:bidi w:val="0"/>
        <w:spacing w:before="160" w:after="0"/>
        <w:ind w:left="0" w:firstLine="540"/>
        <w:jc w:val="both"/>
        <w:rPr/>
      </w:pPr>
      <w:r>
        <w:rPr/>
        <w:t>- законодательные факторы: изменения в законодательстве Российской Федерации и Сахалинской области, ограничивающие возможность реализации предусмотренных Программой мероприятий, а также устанавливающие иные требования по сравнению с действующими к содержанию образования и условиям осуществления образовательной деятельности;</w:t>
      </w:r>
    </w:p>
    <w:p>
      <w:pPr>
        <w:pStyle w:val="ConsPlusNormal"/>
        <w:bidi w:val="0"/>
        <w:spacing w:before="160" w:after="0"/>
        <w:ind w:left="0" w:firstLine="540"/>
        <w:jc w:val="both"/>
        <w:rPr/>
      </w:pPr>
      <w:r>
        <w:rPr/>
        <w:t>- политические факторы: изменение приоритетов государственной политики в сфере образования;</w:t>
      </w:r>
    </w:p>
    <w:p>
      <w:pPr>
        <w:pStyle w:val="ConsPlusNormal"/>
        <w:bidi w:val="0"/>
        <w:spacing w:before="160" w:after="0"/>
        <w:ind w:left="0" w:firstLine="540"/>
        <w:jc w:val="both"/>
        <w:rPr/>
      </w:pPr>
      <w:r>
        <w:rPr/>
        <w:t>- социальные факторы: изменение социальных установок профессионального педагогического сообщества и населения, обусловливающее снижение необходимого уровня общественной поддержки предусмотренных Программой мероприятий.</w:t>
      </w:r>
    </w:p>
    <w:p>
      <w:pPr>
        <w:pStyle w:val="ConsPlusNormal"/>
        <w:bidi w:val="0"/>
        <w:spacing w:before="160" w:after="0"/>
        <w:ind w:left="0" w:firstLine="540"/>
        <w:jc w:val="both"/>
        <w:rPr/>
      </w:pPr>
      <w:r>
        <w:rPr/>
        <w:t>В качестве основных индикаторов, характеризующих реализацию Программы, определены следующие индикаторы:</w:t>
      </w:r>
    </w:p>
    <w:p>
      <w:pPr>
        <w:pStyle w:val="ConsPlusNormal"/>
        <w:bidi w:val="0"/>
        <w:spacing w:before="160" w:after="0"/>
        <w:ind w:left="0" w:firstLine="540"/>
        <w:jc w:val="both"/>
        <w:rPr/>
      </w:pPr>
      <w:r>
        <w:rPr/>
        <w:t>Задача 1. Обеспечение условий для успешной социализации детей и доступности качественного общего образования и дополнительного образования, соответствующего требованиям социально-экономического развития, а также обеспечение своевременной реализации социальных прав и гарантий детей-сирот и детей, оставшихся без попечения родителей.</w:t>
      </w:r>
    </w:p>
    <w:p>
      <w:pPr>
        <w:pStyle w:val="ConsPlusNormal"/>
        <w:bidi w:val="0"/>
        <w:spacing w:before="160" w:after="0"/>
        <w:ind w:left="0" w:firstLine="540"/>
        <w:jc w:val="both"/>
        <w:rPr/>
      </w:pPr>
      <w:bookmarkStart w:id="1" w:name="Par593"/>
      <w:bookmarkEnd w:id="1"/>
      <w:r>
        <w:rPr/>
        <w:t>Индикатор 1 "Удельный вес численности обучающихся муниципальных образовательных организаций, обучающихся по федеральному государственному образовательному стандарту дошкольного образования, начального общего, основного общего образования и среднего общего образования, в общей численности обучающихся образовательных организации" (процент).</w:t>
      </w:r>
    </w:p>
    <w:p>
      <w:pPr>
        <w:pStyle w:val="ConsPlusNormal"/>
        <w:bidi w:val="0"/>
        <w:spacing w:before="160" w:after="0"/>
        <w:ind w:left="0" w:firstLine="540"/>
        <w:jc w:val="both"/>
        <w:rPr/>
      </w:pPr>
      <w:r>
        <w:rPr/>
        <w:t>Индикатор характеризует численность обучающихся образовательных организаций, обучающихся по федеральному государственному образовательному стандарту дошкольного образования, начального общего и основного общего образования, в общей численности обучающихся образовательных организации. Используются данные государственных статистических наблюдений ОО-1 сформированных по представляемой Министерством просвещения Российской Федерации годовой форме федерального статистического наблюдения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с указаниями по ее заполнению для сбора и обработки первичных статистических данных в системе Минпросвещения России, ежегодно утверждаемых Приказом Росстата.</w:t>
      </w:r>
    </w:p>
    <w:p>
      <w:pPr>
        <w:pStyle w:val="ConsPlusNormal"/>
        <w:bidi w:val="0"/>
        <w:spacing w:before="160" w:after="0"/>
        <w:ind w:left="0" w:firstLine="540"/>
        <w:jc w:val="both"/>
        <w:rPr/>
      </w:pPr>
      <w:r>
        <w:rPr/>
        <w:t>Базовое значение индикатора: - 100%.</w:t>
      </w:r>
    </w:p>
    <w:p>
      <w:pPr>
        <w:pStyle w:val="ConsPlusNormal"/>
        <w:bidi w:val="0"/>
        <w:spacing w:before="160" w:after="0"/>
        <w:ind w:left="0" w:firstLine="540"/>
        <w:jc w:val="both"/>
        <w:rPr/>
      </w:pPr>
      <w:bookmarkStart w:id="2" w:name="Par596"/>
      <w:bookmarkEnd w:id="2"/>
      <w:r>
        <w:rPr/>
        <w:t>Индикатор 2 "Удельный вес численности населения городского округа "Город Южно-Сахалинск" в возрасте 5 - 18 лет, охваченного общим образованием, в общей численности детей и молодежи в возрасте 5 - 18 лет" (процент).</w:t>
      </w:r>
    </w:p>
    <w:p>
      <w:pPr>
        <w:pStyle w:val="ConsPlusNormal"/>
        <w:bidi w:val="0"/>
        <w:spacing w:before="160" w:after="0"/>
        <w:ind w:left="0" w:firstLine="540"/>
        <w:jc w:val="both"/>
        <w:rPr/>
      </w:pPr>
      <w:r>
        <w:rPr/>
        <w:t>Индикатор характеризует доступность образовательных услуг общего образования для всех категорий детей, проживающих на территории городского округа. Базовый индикатор определен по итогам деятельности муниципальных общеобразовательных организаций. Прогнозный индикатор рассчитан в соответствии с прогнозной численностью населения в возрасте 5 - 18 лет. Значение индикаторов рассчитывается (в %) по данным статистической и оперативной отчетности как отношение численности населения городского округа в возрасте 5 - 18 лет, охваченного общим образованием, к общей численности населения городского округа в возрасте 5 - 18 лет. Индикатор рассчитывается ежегодно по состоянию на 20 сентября текущего года.</w:t>
      </w:r>
    </w:p>
    <w:p>
      <w:pPr>
        <w:pStyle w:val="ConsPlusNormal"/>
        <w:bidi w:val="0"/>
        <w:spacing w:before="160" w:after="0"/>
        <w:ind w:left="0" w:firstLine="540"/>
        <w:jc w:val="both"/>
        <w:rPr/>
      </w:pPr>
      <w:r>
        <w:rPr/>
        <w:t>Базовое значение индикатора: 2022 - 98,0%.</w:t>
      </w:r>
    </w:p>
    <w:p>
      <w:pPr>
        <w:pStyle w:val="ConsPlusNormal"/>
        <w:bidi w:val="0"/>
        <w:spacing w:before="160" w:after="0"/>
        <w:ind w:left="0" w:firstLine="540"/>
        <w:jc w:val="both"/>
        <w:rPr/>
      </w:pPr>
      <w:bookmarkStart w:id="3" w:name="Par599"/>
      <w:bookmarkEnd w:id="3"/>
      <w:r>
        <w:rPr/>
        <w:t>Индикатор 3 "Охват детей в возрасте от 2 месяцев до 7 лет и старше дошкольным образованием, в общей численности детей в возрасте от 2 месяцев до 7 лет и старше, стоящих на регистрационном учете в едином портале государственных услуг (количество мест на 1000 детей) (мест).</w:t>
      </w:r>
    </w:p>
    <w:p>
      <w:pPr>
        <w:pStyle w:val="ConsPlusNormal"/>
        <w:bidi w:val="0"/>
        <w:spacing w:before="160" w:after="0"/>
        <w:ind w:left="0" w:firstLine="540"/>
        <w:jc w:val="both"/>
        <w:rPr/>
      </w:pPr>
      <w:r>
        <w:rPr/>
        <w:t>Индикатор характеризует доступность образовательных услуг для детей в возрасте от 2 месяцев до 7 лет и старше дошкольным образованием. Индикатор характеризует уровень охвата детей в возрасте от 2 месяцев до 7 лет и старше дошкольным образованием в текущем году.</w:t>
      </w:r>
    </w:p>
    <w:p>
      <w:pPr>
        <w:pStyle w:val="ConsPlusNormal"/>
        <w:bidi w:val="0"/>
        <w:spacing w:before="160" w:after="0"/>
        <w:ind w:left="0" w:firstLine="540"/>
        <w:jc w:val="both"/>
        <w:rPr/>
      </w:pPr>
      <w:r>
        <w:rPr/>
        <w:t>Базовое значение индикатора: 2022 - 776 мест.</w:t>
      </w:r>
    </w:p>
    <w:p>
      <w:pPr>
        <w:pStyle w:val="ConsPlusNormal"/>
        <w:bidi w:val="0"/>
        <w:spacing w:before="160" w:after="0"/>
        <w:ind w:left="0" w:firstLine="540"/>
        <w:jc w:val="both"/>
        <w:rPr/>
      </w:pPr>
      <w:bookmarkStart w:id="4" w:name="Par602"/>
      <w:bookmarkEnd w:id="4"/>
      <w:r>
        <w:rPr/>
        <w:t>Индикатор 4 "Количество образовательных организаций, в которых созданы условия для безбарьерной среды детям с ограниченными возможностями здоровья и детям-инвалидам, в общем количестве образовательных организаций" (81 единица).</w:t>
      </w:r>
    </w:p>
    <w:p>
      <w:pPr>
        <w:pStyle w:val="ConsPlusNormal"/>
        <w:bidi w:val="0"/>
        <w:spacing w:before="160" w:after="0"/>
        <w:ind w:left="0" w:firstLine="540"/>
        <w:jc w:val="both"/>
        <w:rPr/>
      </w:pPr>
      <w:r>
        <w:rPr/>
        <w:t>Индикатор характеризует количество образовательных организаций, в которых условия для безбарьерной среды детям с ограниченными возможностями здоровья и детям-инвалидам. Используются данные государственных статистических наблюдений ОО-1 сформированных по представляемой Министерством просвещения Российской Федерации годовой форме федерального статистического наблюдения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с указаниями по ее заполнению для сбора и обработки первичных статистических данных в системе Минпросвещения России, ежегодно утверждаемых Приказом Росстата.</w:t>
      </w:r>
    </w:p>
    <w:p>
      <w:pPr>
        <w:pStyle w:val="ConsPlusNormal"/>
        <w:bidi w:val="0"/>
        <w:spacing w:before="160" w:after="0"/>
        <w:ind w:left="0" w:firstLine="540"/>
        <w:jc w:val="both"/>
        <w:rPr/>
      </w:pPr>
      <w:r>
        <w:rPr/>
        <w:t>Базовое значение индикатора: 2022 - 44 организации.</w:t>
      </w:r>
    </w:p>
    <w:p>
      <w:pPr>
        <w:pStyle w:val="ConsPlusNormal"/>
        <w:bidi w:val="0"/>
        <w:spacing w:before="160" w:after="0"/>
        <w:ind w:left="0" w:firstLine="540"/>
        <w:jc w:val="both"/>
        <w:rPr/>
      </w:pPr>
      <w:bookmarkStart w:id="5" w:name="Par605"/>
      <w:bookmarkEnd w:id="5"/>
      <w:r>
        <w:rPr/>
        <w:t>Индикатор 5 "Доля общеобразовательных организаций, реализующих программы начального общего, основного общего и среднего общего образования в сетевой форме" (процент).</w:t>
      </w:r>
    </w:p>
    <w:p>
      <w:pPr>
        <w:pStyle w:val="ConsPlusNormal"/>
        <w:bidi w:val="0"/>
        <w:spacing w:before="160" w:after="0"/>
        <w:ind w:left="0" w:firstLine="540"/>
        <w:jc w:val="both"/>
        <w:rPr/>
      </w:pPr>
      <w:r>
        <w:rPr/>
        <w:t>Индикатор характеризует количество общеобразовательных организаций, реализующих программы начального общего, основного общего и среднего общего образования в сетевой форме. Индикатор рассчитывается по данным статистической и оперативной отчетности.</w:t>
      </w:r>
    </w:p>
    <w:p>
      <w:pPr>
        <w:pStyle w:val="ConsPlusNormal"/>
        <w:bidi w:val="0"/>
        <w:spacing w:before="160" w:after="0"/>
        <w:ind w:left="0" w:firstLine="540"/>
        <w:jc w:val="both"/>
        <w:rPr/>
      </w:pPr>
      <w:r>
        <w:rPr/>
        <w:t>Базовое значение индикатора: 2022 - 26,6%.</w:t>
      </w:r>
    </w:p>
    <w:p>
      <w:pPr>
        <w:pStyle w:val="ConsPlusNormal"/>
        <w:bidi w:val="0"/>
        <w:spacing w:before="160" w:after="0"/>
        <w:ind w:left="0" w:firstLine="540"/>
        <w:jc w:val="both"/>
        <w:rPr/>
      </w:pPr>
      <w:bookmarkStart w:id="6" w:name="Par608"/>
      <w:bookmarkEnd w:id="6"/>
      <w:r>
        <w:rPr/>
        <w:t>Индикатор 6 "Удельный вес численности детей в возрасте от 5 до 18 лет, получающих услуги по дополнительному образованию в организациях различной организационно-правовой формы и форм собственности, обучающихся по программам дополнительного образования детей, в общей численности детей в возрасте от 5 до 18 лет, обучающихся в образовательных организациях" (процент).</w:t>
      </w:r>
    </w:p>
    <w:p>
      <w:pPr>
        <w:pStyle w:val="ConsPlusNormal"/>
        <w:bidi w:val="0"/>
        <w:spacing w:before="160" w:after="0"/>
        <w:ind w:left="0" w:firstLine="540"/>
        <w:jc w:val="both"/>
        <w:rPr/>
      </w:pPr>
      <w:r>
        <w:rPr/>
        <w:t>Индикатор характеризует количество детей в возрасте от 5 до 18 лет, занимающихся по программам дополнительного образования детей в отчетном году. Используются данные АИС "Персонифицированного финансирования дополнительного образования" Сахалинской области.</w:t>
      </w:r>
    </w:p>
    <w:p>
      <w:pPr>
        <w:pStyle w:val="ConsPlusNormal"/>
        <w:bidi w:val="0"/>
        <w:spacing w:before="160" w:after="0"/>
        <w:ind w:left="0" w:firstLine="540"/>
        <w:jc w:val="both"/>
        <w:rPr/>
      </w:pPr>
      <w:r>
        <w:rPr/>
        <w:t>Базовое значение индикатора: 2022 - 90,1%.</w:t>
      </w:r>
    </w:p>
    <w:p>
      <w:pPr>
        <w:pStyle w:val="ConsPlusNormal"/>
        <w:bidi w:val="0"/>
        <w:spacing w:before="160" w:after="0"/>
        <w:ind w:left="0" w:firstLine="540"/>
        <w:jc w:val="both"/>
        <w:rPr/>
      </w:pPr>
      <w:bookmarkStart w:id="7" w:name="Par611"/>
      <w:bookmarkEnd w:id="7"/>
      <w:r>
        <w:rPr/>
        <w:t>Индикатор 7 "Удельный вес численности детей-сирот и детей, оставшихся без попечения родителей, переданных на семейные формы воспитания, из общего числа выявленных и поставленных на учет в отделе опеки и попечительства Департамента образования администрации города Южно-Сахалинска" (процент).</w:t>
      </w:r>
    </w:p>
    <w:p>
      <w:pPr>
        <w:pStyle w:val="ConsPlusNormal"/>
        <w:bidi w:val="0"/>
        <w:spacing w:before="160" w:after="0"/>
        <w:ind w:left="0" w:firstLine="540"/>
        <w:jc w:val="both"/>
        <w:rPr/>
      </w:pPr>
      <w:r>
        <w:rPr/>
        <w:t>Значение индикатора характеризует численность детей-сирот и детей, оставшихся без попечения родителей, выявленных и поставленных на первичный учет в отделе опеки и попечительства Департамента образования администрации города Южно-Сахалинска, переданных на семейные формы воспитания. Для отчетности используются данные Федерального статистического наблюдения, представляемые Министерством просвещения Российской Федерации в годовой форме федерального статистического наблюдения N 103-РИК "Сведения о выявлении и устройстве детей-сирот и детей, оставшихся без попечения родителей" с указаниями по ее заполнению для сбора и обработки данных в системе Минпросвещения России, утверждаемой Приказом Росстата.</w:t>
      </w:r>
    </w:p>
    <w:p>
      <w:pPr>
        <w:pStyle w:val="ConsPlusNormal"/>
        <w:bidi w:val="0"/>
        <w:spacing w:before="160" w:after="0"/>
        <w:ind w:left="0" w:firstLine="540"/>
        <w:jc w:val="both"/>
        <w:rPr/>
      </w:pPr>
      <w:r>
        <w:rPr/>
        <w:t>Расчет проводится ежегодно на 31 декабря текущего года.</w:t>
      </w:r>
    </w:p>
    <w:p>
      <w:pPr>
        <w:pStyle w:val="ConsPlusNormal"/>
        <w:bidi w:val="0"/>
        <w:spacing w:before="160" w:after="0"/>
        <w:ind w:left="0" w:firstLine="540"/>
        <w:jc w:val="both"/>
        <w:rPr/>
      </w:pPr>
      <w:r>
        <w:rPr/>
        <w:t>Базовое значение индикатора: 2022 - 47,5%.</w:t>
      </w:r>
    </w:p>
    <w:p>
      <w:pPr>
        <w:pStyle w:val="ConsPlusNormal"/>
        <w:bidi w:val="0"/>
        <w:spacing w:before="160" w:after="0"/>
        <w:ind w:left="0" w:firstLine="540"/>
        <w:jc w:val="both"/>
        <w:rPr/>
      </w:pPr>
      <w:bookmarkStart w:id="8" w:name="Par615"/>
      <w:bookmarkEnd w:id="8"/>
      <w:r>
        <w:rPr/>
        <w:t>Индикатор 8 "Доля муниципальных общеобразовательных организаций, обновивших материально-техническую базу и создавших оптимальные условия для обучения и воспитания" (процент).</w:t>
      </w:r>
    </w:p>
    <w:p>
      <w:pPr>
        <w:pStyle w:val="ConsPlusNormal"/>
        <w:bidi w:val="0"/>
        <w:spacing w:before="160" w:after="0"/>
        <w:ind w:left="0" w:firstLine="540"/>
        <w:jc w:val="both"/>
        <w:rPr/>
      </w:pPr>
      <w:r>
        <w:rPr/>
        <w:t>Значение индикатора характеризует количество общеобразовательных организаций, для которых приобретены средства обучения и воспитания для обновления материально-технической базы в целях внедрения целевой модели цифровой образовательной среды.</w:t>
      </w:r>
    </w:p>
    <w:p>
      <w:pPr>
        <w:pStyle w:val="ConsPlusNormal"/>
        <w:bidi w:val="0"/>
        <w:spacing w:before="160" w:after="0"/>
        <w:ind w:left="0" w:firstLine="540"/>
        <w:jc w:val="both"/>
        <w:rPr/>
      </w:pPr>
      <w:r>
        <w:rPr/>
        <w:t>Базовое значение индикатора: 2022 - 100%.</w:t>
      </w:r>
    </w:p>
    <w:p>
      <w:pPr>
        <w:pStyle w:val="ConsPlusNormal"/>
        <w:bidi w:val="0"/>
        <w:spacing w:before="160" w:after="0"/>
        <w:ind w:left="0" w:firstLine="540"/>
        <w:jc w:val="both"/>
        <w:rPr/>
      </w:pPr>
      <w:r>
        <w:rPr/>
        <w:t>Задача 2. Создание условий для эффективного и динамичного развития кадрового потенциала системы образования.</w:t>
      </w:r>
    </w:p>
    <w:p>
      <w:pPr>
        <w:pStyle w:val="ConsPlusNormal"/>
        <w:bidi w:val="0"/>
        <w:spacing w:before="160" w:after="0"/>
        <w:ind w:left="0" w:firstLine="540"/>
        <w:jc w:val="both"/>
        <w:rPr/>
      </w:pPr>
      <w:bookmarkStart w:id="9" w:name="Par619"/>
      <w:bookmarkEnd w:id="9"/>
      <w:r>
        <w:rPr/>
        <w:t>Индикатор 9 "Отношение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плате организаций общего образования Сахалинской области".</w:t>
      </w:r>
    </w:p>
    <w:p>
      <w:pPr>
        <w:pStyle w:val="ConsPlusNormal"/>
        <w:bidi w:val="0"/>
        <w:spacing w:before="160" w:after="0"/>
        <w:ind w:left="0" w:firstLine="540"/>
        <w:jc w:val="both"/>
        <w:rPr/>
      </w:pPr>
      <w:r>
        <w:rPr/>
        <w:t>Индикатор характеризуется процентным соотношением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плате организаций общего образования Сахалинской области и должен составлять 100,0% ежегодно.</w:t>
      </w:r>
    </w:p>
    <w:p>
      <w:pPr>
        <w:pStyle w:val="ConsPlusNormal"/>
        <w:bidi w:val="0"/>
        <w:spacing w:before="160" w:after="0"/>
        <w:ind w:left="0" w:firstLine="540"/>
        <w:jc w:val="both"/>
        <w:rPr/>
      </w:pPr>
      <w:r>
        <w:rPr/>
        <w:t>Базовое значение индикатор: 2022 - 100,0%.</w:t>
      </w:r>
    </w:p>
    <w:p>
      <w:pPr>
        <w:pStyle w:val="ConsPlusNormal"/>
        <w:bidi w:val="0"/>
        <w:spacing w:before="160" w:after="0"/>
        <w:ind w:left="0" w:firstLine="540"/>
        <w:jc w:val="both"/>
        <w:rPr/>
      </w:pPr>
      <w:bookmarkStart w:id="10" w:name="Par622"/>
      <w:bookmarkEnd w:id="10"/>
      <w:r>
        <w:rPr/>
        <w:t>Индикатор 10 "Отношение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Сахалинской области".</w:t>
      </w:r>
    </w:p>
    <w:p>
      <w:pPr>
        <w:pStyle w:val="ConsPlusNormal"/>
        <w:bidi w:val="0"/>
        <w:spacing w:before="160" w:after="0"/>
        <w:ind w:left="0" w:firstLine="540"/>
        <w:jc w:val="both"/>
        <w:rPr/>
      </w:pPr>
      <w:r>
        <w:rPr/>
        <w:t>Индикатор характеризуется процентным соотношением среднемесячной заработной платы педагогических работников образовательных организаций общего образования к среднемесячной заработной плате в Сахалинской области и должен составлять 130,0% ежегодно.</w:t>
      </w:r>
    </w:p>
    <w:p>
      <w:pPr>
        <w:pStyle w:val="ConsPlusNormal"/>
        <w:bidi w:val="0"/>
        <w:spacing w:before="160" w:after="0"/>
        <w:ind w:left="0" w:firstLine="540"/>
        <w:jc w:val="both"/>
        <w:rPr/>
      </w:pPr>
      <w:bookmarkStart w:id="11" w:name="Par624"/>
      <w:bookmarkEnd w:id="11"/>
      <w:r>
        <w:rPr/>
        <w:t>Индикатор 11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Сахалинской области".</w:t>
      </w:r>
    </w:p>
    <w:p>
      <w:pPr>
        <w:pStyle w:val="ConsPlusNormal"/>
        <w:bidi w:val="0"/>
        <w:spacing w:before="160" w:after="0"/>
        <w:ind w:left="0" w:firstLine="540"/>
        <w:jc w:val="both"/>
        <w:rPr/>
      </w:pPr>
      <w:r>
        <w:rPr/>
        <w:t>Индикатор характеризуется процентным соотношением среднемесячной заработной платы педагогов дополнительного образования детей к среднемесячной заработной плате учителей в Сахалинской области и должен составлять 103,0% ежегодно.</w:t>
      </w:r>
    </w:p>
    <w:p>
      <w:pPr>
        <w:pStyle w:val="ConsPlusNormal"/>
        <w:bidi w:val="0"/>
        <w:spacing w:before="160" w:after="0"/>
        <w:ind w:left="0" w:firstLine="540"/>
        <w:jc w:val="both"/>
        <w:rPr/>
      </w:pPr>
      <w:bookmarkStart w:id="12" w:name="Par626"/>
      <w:bookmarkEnd w:id="12"/>
      <w:r>
        <w:rPr/>
        <w:t>Индикатор 12 "Уровень укомплектованности образовательных организаций городского округа "Город Южно-Сахалинск" педагогическими кадрами".</w:t>
      </w:r>
    </w:p>
    <w:p>
      <w:pPr>
        <w:pStyle w:val="ConsPlusNormal"/>
        <w:bidi w:val="0"/>
        <w:spacing w:before="160" w:after="0"/>
        <w:ind w:left="0" w:firstLine="540"/>
        <w:jc w:val="both"/>
        <w:rPr/>
      </w:pPr>
      <w:r>
        <w:rPr/>
        <w:t>Индикатор рассчитывается по данным статистической отчетности и представляет процентное отношение общего числа педагогических и руководящих работников учреждений образования в отчетном году к общему числу штатных должностей педагогических и руководящих работников учреждений образования в отчетном году.</w:t>
      </w:r>
    </w:p>
    <w:p>
      <w:pPr>
        <w:pStyle w:val="ConsPlusNormal"/>
        <w:bidi w:val="0"/>
        <w:spacing w:before="160" w:after="0"/>
        <w:ind w:left="0" w:firstLine="540"/>
        <w:jc w:val="both"/>
        <w:rPr/>
      </w:pPr>
      <w:r>
        <w:rPr/>
        <w:t>Базовое значение индикатора: 2022 - 77,0%.</w:t>
      </w:r>
    </w:p>
    <w:p>
      <w:pPr>
        <w:pStyle w:val="ConsPlusNormal"/>
        <w:bidi w:val="0"/>
        <w:spacing w:before="160" w:after="0"/>
        <w:ind w:left="0" w:firstLine="540"/>
        <w:jc w:val="both"/>
        <w:rPr/>
      </w:pPr>
      <w:r>
        <w:rPr/>
        <w:t>Задача 3. Создание условий обеспечивающих качественное и сбалансированное питание, а также формирование потребности правильного питания, как неотъемлемой части сохранения и укрепления здоровья.</w:t>
      </w:r>
    </w:p>
    <w:p>
      <w:pPr>
        <w:pStyle w:val="ConsPlusNormal"/>
        <w:bidi w:val="0"/>
        <w:spacing w:before="160" w:after="0"/>
        <w:ind w:left="0" w:firstLine="540"/>
        <w:jc w:val="both"/>
        <w:rPr/>
      </w:pPr>
      <w:bookmarkStart w:id="13" w:name="Par630"/>
      <w:bookmarkEnd w:id="13"/>
      <w:r>
        <w:rPr/>
        <w:t>Индикатор 13 "Общий охват питанием учащихся, включая все виды обслуживания".</w:t>
      </w:r>
    </w:p>
    <w:p>
      <w:pPr>
        <w:pStyle w:val="ConsPlusNormal"/>
        <w:bidi w:val="0"/>
        <w:spacing w:before="160" w:after="0"/>
        <w:ind w:left="0" w:firstLine="540"/>
        <w:jc w:val="both"/>
        <w:rPr/>
      </w:pPr>
      <w:r>
        <w:rPr/>
        <w:t>Индикатор характеризует процент (%) количества учащихся, получающих питание. Рассчитывается по данным статистической и оперативной отчетности как отношение численности учащихся, получающих питание во всех формах в общеобразовательном учреждении, к общей численности учащихся. Значение индикатора рассчитывается ежегодно по состоянию на 31 мая текущего года.</w:t>
      </w:r>
    </w:p>
    <w:p>
      <w:pPr>
        <w:pStyle w:val="ConsPlusNormal"/>
        <w:bidi w:val="0"/>
        <w:spacing w:before="160" w:after="0"/>
        <w:ind w:left="0" w:firstLine="540"/>
        <w:jc w:val="both"/>
        <w:rPr/>
      </w:pPr>
      <w:r>
        <w:rPr/>
        <w:t>Базовое значение индикатора: 2022 - 95,0%.</w:t>
      </w:r>
    </w:p>
    <w:p>
      <w:pPr>
        <w:pStyle w:val="ConsPlusNormal"/>
        <w:bidi w:val="0"/>
        <w:spacing w:before="160" w:after="0"/>
        <w:ind w:left="0" w:firstLine="540"/>
        <w:jc w:val="both"/>
        <w:rPr/>
      </w:pPr>
      <w:r>
        <w:rPr/>
        <w:t>Задача 4. Организация отдыха и оздоровления детей, подростков и молодежи, профилактика правонарушений несовершеннолетних в каникулярный период.</w:t>
      </w:r>
    </w:p>
    <w:p>
      <w:pPr>
        <w:pStyle w:val="ConsPlusNormal"/>
        <w:bidi w:val="0"/>
        <w:spacing w:before="160" w:after="0"/>
        <w:ind w:left="0" w:firstLine="540"/>
        <w:jc w:val="both"/>
        <w:rPr/>
      </w:pPr>
      <w:bookmarkStart w:id="14" w:name="Par634"/>
      <w:bookmarkEnd w:id="14"/>
      <w:r>
        <w:rPr/>
        <w:t>Индикатор 14 "Увеличение доли детей, подростков и молодежи охваченных организованным отдыхом и оздоровлением в лагерях всех типов в каникулярный период, с 48,5% до 50,0% от общего количества школьников".</w:t>
      </w:r>
    </w:p>
    <w:p>
      <w:pPr>
        <w:pStyle w:val="ConsPlusNormal"/>
        <w:bidi w:val="0"/>
        <w:spacing w:before="160" w:after="0"/>
        <w:ind w:left="0" w:firstLine="540"/>
        <w:jc w:val="both"/>
        <w:rPr/>
      </w:pPr>
      <w:r>
        <w:rPr/>
        <w:t>Индикатор характеризует численность детей, имеющих возможность организованного летнего отдыха и оздоровления в каникулярный период, и рассчитывается по годам с учетом тенденции роста численности обучающихся и количества лагерей. Рассчитывается как отношение численности детей, охваченных организованным отдыхом, к общей численности детей школьного возраста. Значение индикатора рассчитывается ежегодно по состоянию на 31 августа текущего года.</w:t>
      </w:r>
    </w:p>
    <w:p>
      <w:pPr>
        <w:pStyle w:val="ConsPlusNormal"/>
        <w:bidi w:val="0"/>
        <w:spacing w:before="160" w:after="0"/>
        <w:ind w:left="0" w:firstLine="540"/>
        <w:jc w:val="both"/>
        <w:rPr/>
      </w:pPr>
      <w:r>
        <w:rPr/>
        <w:t>Базовое значение индикатора: 2022 - 48,0% школьников.</w:t>
      </w:r>
    </w:p>
    <w:p>
      <w:pPr>
        <w:pStyle w:val="ConsPlusNormal"/>
        <w:bidi w:val="0"/>
        <w:spacing w:before="160" w:after="0"/>
        <w:ind w:left="0" w:firstLine="540"/>
        <w:jc w:val="both"/>
        <w:rPr/>
      </w:pPr>
      <w:bookmarkStart w:id="15" w:name="Par637"/>
      <w:bookmarkEnd w:id="15"/>
      <w:r>
        <w:rPr/>
        <w:t>Индикатор 15 "Увеличение количества подростков и молодежи, охваченных трудовой занятостью в свободное от учебы время с 3460 человек до 3495 человек".</w:t>
      </w:r>
    </w:p>
    <w:p>
      <w:pPr>
        <w:pStyle w:val="ConsPlusNormal"/>
        <w:bidi w:val="0"/>
        <w:spacing w:before="160" w:after="0"/>
        <w:ind w:left="0" w:firstLine="540"/>
        <w:jc w:val="both"/>
        <w:rPr/>
      </w:pPr>
      <w:r>
        <w:rPr/>
        <w:t>Индикатор характеризует численность подростков и молодежи, имеющих возможность трудоустройства в свободное от учебы время, и рассчитывается по годам с учетом тенденции роста численности подростков и молодежи, а также потребности работодателя. Значение индикатора рассчитывается ежегодно по состоянию на 31 декабря текущего года.</w:t>
      </w:r>
    </w:p>
    <w:p>
      <w:pPr>
        <w:pStyle w:val="ConsPlusNormal"/>
        <w:bidi w:val="0"/>
        <w:spacing w:before="160" w:after="0"/>
        <w:ind w:left="0" w:firstLine="540"/>
        <w:jc w:val="both"/>
        <w:rPr/>
      </w:pPr>
      <w:r>
        <w:rPr/>
        <w:t>Базовое значение индикатора: 2022 - 3455 человек.</w:t>
      </w:r>
    </w:p>
    <w:p>
      <w:pPr>
        <w:pStyle w:val="ConsPlusNormal"/>
        <w:bidi w:val="0"/>
        <w:spacing w:before="160" w:after="0"/>
        <w:ind w:left="0" w:firstLine="540"/>
        <w:jc w:val="both"/>
        <w:rPr/>
      </w:pPr>
      <w:r>
        <w:rPr/>
        <w:t>Задача 5. Обеспечение безопасности обучающихся, воспитанников и работников образовательных организаций во время осуществления образовательной и трудовой деятельности.</w:t>
      </w:r>
    </w:p>
    <w:p>
      <w:pPr>
        <w:pStyle w:val="ConsPlusNormal"/>
        <w:bidi w:val="0"/>
        <w:spacing w:before="160" w:after="0"/>
        <w:ind w:left="0" w:firstLine="540"/>
        <w:jc w:val="both"/>
        <w:rPr/>
      </w:pPr>
      <w:bookmarkStart w:id="16" w:name="Par641"/>
      <w:bookmarkEnd w:id="16"/>
      <w:r>
        <w:rPr/>
        <w:t>Индикатор 16 "Доля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образовательных организаций".</w:t>
      </w:r>
    </w:p>
    <w:p>
      <w:pPr>
        <w:pStyle w:val="ConsPlusNormal"/>
        <w:bidi w:val="0"/>
        <w:spacing w:before="160" w:after="0"/>
        <w:ind w:left="0" w:firstLine="540"/>
        <w:jc w:val="both"/>
        <w:rPr/>
      </w:pPr>
      <w:r>
        <w:rPr/>
        <w:t>Базовое значение индикатора: 2022 - 100%.</w:t>
      </w:r>
    </w:p>
    <w:p>
      <w:pPr>
        <w:pStyle w:val="ConsPlusNormal"/>
        <w:bidi w:val="0"/>
        <w:spacing w:before="160" w:after="0"/>
        <w:ind w:left="0" w:firstLine="540"/>
        <w:jc w:val="both"/>
        <w:rPr/>
      </w:pPr>
      <w:bookmarkStart w:id="17" w:name="Par643"/>
      <w:bookmarkEnd w:id="17"/>
      <w:r>
        <w:rPr/>
        <w:t>Индикатор 17 "Доля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p>
      <w:pPr>
        <w:pStyle w:val="ConsPlusNormal"/>
        <w:bidi w:val="0"/>
        <w:spacing w:before="160" w:after="0"/>
        <w:ind w:left="0" w:firstLine="540"/>
        <w:jc w:val="both"/>
        <w:rPr/>
      </w:pPr>
      <w:r>
        <w:rPr/>
        <w:t>Базовое значение индикатора: 2022 - 100%.</w:t>
      </w:r>
    </w:p>
    <w:p>
      <w:pPr>
        <w:pStyle w:val="ConsPlusNormal"/>
        <w:bidi w:val="0"/>
        <w:spacing w:before="160" w:after="0"/>
        <w:ind w:left="0" w:firstLine="540"/>
        <w:jc w:val="both"/>
        <w:rPr/>
      </w:pPr>
      <w:bookmarkStart w:id="18" w:name="Par645"/>
      <w:bookmarkEnd w:id="18"/>
      <w:r>
        <w:rPr/>
        <w:t>Индикатор 18 "Доля муниципальных организаций дополнительного образования, обустроенных соответствующими объектами безопасности, в общей численности муниципальных организаций дополнительного образования".</w:t>
      </w:r>
    </w:p>
    <w:p>
      <w:pPr>
        <w:pStyle w:val="ConsPlusNormal"/>
        <w:bidi w:val="0"/>
        <w:spacing w:before="160" w:after="0"/>
        <w:ind w:left="0" w:firstLine="540"/>
        <w:jc w:val="both"/>
        <w:rPr/>
      </w:pPr>
      <w:r>
        <w:rPr/>
        <w:t>Базовое значение индикатора: 2022 - 100%.</w:t>
      </w:r>
    </w:p>
    <w:p>
      <w:pPr>
        <w:pStyle w:val="ConsPlusNormal"/>
        <w:bidi w:val="0"/>
        <w:spacing w:before="160" w:after="0"/>
        <w:ind w:left="0" w:firstLine="540"/>
        <w:jc w:val="both"/>
        <w:rPr/>
      </w:pPr>
      <w:r>
        <w:rPr/>
        <w:t>Индикаторы 16, 17, 18 характеризуют антитеррористическую безопасность условий обучения и воспитания.</w:t>
      </w:r>
    </w:p>
    <w:p>
      <w:pPr>
        <w:pStyle w:val="ConsPlusNormal"/>
        <w:bidi w:val="0"/>
        <w:spacing w:before="160" w:after="0"/>
        <w:ind w:left="0" w:firstLine="540"/>
        <w:jc w:val="both"/>
        <w:rPr/>
      </w:pPr>
      <w:r>
        <w:rPr/>
        <w:t>Значение индикатора рассчитывается в процентном соотношении по данным мониторинга антитеррористической защищенности образовательных организаций как отношение количества образовательных организаций, здания которых ограждены по всему периметру территории, оснащены системами видеонаблюдения, кнопками экстренного вызова полиции, к общей численности образовательных организаций. Индикатор рассчитывается ежегодно по состоянию на 31 декабря.</w:t>
      </w:r>
    </w:p>
    <w:p>
      <w:pPr>
        <w:pStyle w:val="ConsPlusNormal"/>
        <w:bidi w:val="0"/>
        <w:spacing w:before="160" w:after="0"/>
        <w:ind w:left="0" w:firstLine="540"/>
        <w:jc w:val="both"/>
        <w:rPr/>
      </w:pPr>
      <w:r>
        <w:rPr/>
        <w:t>Задача 6. Обеспечение качества бухгалтерского, налогового учета и эффективное ведение хозяйственной деятельности в образовательных организациях.</w:t>
      </w:r>
    </w:p>
    <w:p>
      <w:pPr>
        <w:pStyle w:val="ConsPlusNormal"/>
        <w:bidi w:val="0"/>
        <w:spacing w:before="160" w:after="0"/>
        <w:ind w:left="0" w:firstLine="540"/>
        <w:jc w:val="both"/>
        <w:rPr/>
      </w:pPr>
      <w:bookmarkStart w:id="19" w:name="Par650"/>
      <w:bookmarkEnd w:id="19"/>
      <w:r>
        <w:rPr/>
        <w:t>Индикатор 19 "Обеспечение качественного бухгалтерского и налогового учета в образовательных организациях, в которых МКУ "ЦБУО" на основании договоров осуществляет бухгалтерское обслуживание".</w:t>
      </w:r>
    </w:p>
    <w:p>
      <w:pPr>
        <w:pStyle w:val="ConsPlusNormal"/>
        <w:bidi w:val="0"/>
        <w:spacing w:before="160" w:after="0"/>
        <w:ind w:left="0" w:firstLine="540"/>
        <w:jc w:val="both"/>
        <w:rPr/>
      </w:pPr>
      <w:r>
        <w:rPr/>
        <w:t>Индикатор характеризует совокупность таких критериев как достоверность, полнота, уместность и своевременность при формировании и предоставлении консолидированной бухгалтерской (финансовой) отчетности, что позволяет оперативно принимать управленческие решения.</w:t>
      </w:r>
    </w:p>
    <w:p>
      <w:pPr>
        <w:pStyle w:val="ConsPlusNormal"/>
        <w:bidi w:val="0"/>
        <w:spacing w:before="160" w:after="0"/>
        <w:ind w:left="0" w:firstLine="540"/>
        <w:jc w:val="both"/>
        <w:rPr/>
      </w:pPr>
      <w:r>
        <w:rPr/>
        <w:t>Значение индикатора определяется по результатам внутреннего контроля за формированием и исполнением консолидированной бухгалтерской (финансовой) отчетности, а также информации о финансовой деятельности подведомственных организаций размещенной на официальном сайте в информационно-телекоммуникационной сети Интернет. Индикатор рассчитывается ежеквартально по состоянию на 1-е число месяца. За базовое значение индикатора приняты данные 2022 года.</w:t>
      </w:r>
    </w:p>
    <w:p>
      <w:pPr>
        <w:pStyle w:val="ConsPlusNormal"/>
        <w:bidi w:val="0"/>
        <w:spacing w:before="160" w:after="0"/>
        <w:ind w:left="0" w:firstLine="540"/>
        <w:jc w:val="both"/>
        <w:rPr/>
      </w:pPr>
      <w:r>
        <w:rPr/>
        <w:t>Базовое значение индикатора: 2022 - 100%.</w:t>
      </w:r>
    </w:p>
    <w:p>
      <w:pPr>
        <w:pStyle w:val="ConsPlusNormal"/>
        <w:bidi w:val="0"/>
        <w:spacing w:before="160" w:after="0"/>
        <w:ind w:left="0" w:firstLine="540"/>
        <w:jc w:val="both"/>
        <w:rPr/>
      </w:pPr>
      <w:bookmarkStart w:id="20" w:name="Par654"/>
      <w:bookmarkEnd w:id="20"/>
      <w:r>
        <w:rPr/>
        <w:t>Индикатор 20 "Доля образовательных организаций, разместивших информацию (сведения) о своей финансовой деятельности на официальном сайте в информационно-телекоммуникационной сети Интернет в общем количестве образовательных организаций".</w:t>
      </w:r>
    </w:p>
    <w:p>
      <w:pPr>
        <w:pStyle w:val="ConsPlusNormal"/>
        <w:bidi w:val="0"/>
        <w:spacing w:before="160" w:after="0"/>
        <w:ind w:left="0" w:firstLine="540"/>
        <w:jc w:val="both"/>
        <w:rPr/>
      </w:pPr>
      <w:r>
        <w:rPr/>
        <w:t>Значение индикатора рассчитывается как отношение количества муниципальных образовательных организаций городского округа "Город Южно-Сахалинск", разместивших информацию (сведения) о своей финансовой деятельности к общему количеству муниципальных образовательных организаций городского округа "Город Южно-Сахалинск" обязанных размещать сведения о своей финансовой деятельности в соответствии с законодательством РФ на официальном сайте. За базовое значение индикатора приняты данные 2022 года.</w:t>
      </w:r>
    </w:p>
    <w:p>
      <w:pPr>
        <w:pStyle w:val="ConsPlusNormal"/>
        <w:bidi w:val="0"/>
        <w:spacing w:before="160" w:after="0"/>
        <w:ind w:left="0" w:firstLine="540"/>
        <w:jc w:val="both"/>
        <w:rPr/>
      </w:pPr>
      <w:r>
        <w:rPr/>
        <w:t>Базовое значение индикатора: 2022 - 100%.</w:t>
      </w:r>
    </w:p>
    <w:p>
      <w:pPr>
        <w:pStyle w:val="ConsPlusNormal"/>
        <w:bidi w:val="0"/>
        <w:spacing w:before="160" w:after="0"/>
        <w:ind w:left="0" w:firstLine="540"/>
        <w:jc w:val="both"/>
        <w:rPr/>
      </w:pPr>
      <w:bookmarkStart w:id="21" w:name="Par657"/>
      <w:bookmarkEnd w:id="21"/>
      <w:r>
        <w:rPr/>
        <w:t>Индикатор 21 "Эффективное проведение работ аварийного характера и техническое обслуживание внутренних инженерных систем зданий и оборудования в образовательных организациях, в которых обслуживание на основании договоров осуществляет МКУ "ЭХСУО", в общем количестве образовательных организаций".</w:t>
      </w:r>
    </w:p>
    <w:p>
      <w:pPr>
        <w:pStyle w:val="ConsPlusNormal"/>
        <w:bidi w:val="0"/>
        <w:spacing w:before="160" w:after="0"/>
        <w:ind w:left="0" w:firstLine="540"/>
        <w:jc w:val="both"/>
        <w:rPr/>
      </w:pPr>
      <w:r>
        <w:rPr/>
        <w:t>Значение индикатора рассчитывается как отношение количества муниципальных образовательных организаций городского округа "Город Южно-Сахалинск", в которых эффективно и оперативно проведены работы аварийного характера, а также обеспечено техническое обслуживание внутренних инженерных систем зданий и оборудования на основании договоров об обслуживании заключенных с МКУ "ЭХСУО" к общему количеству муниципальных образовательных организаций городского округа "Город Южно-Сахалинск". За базовое значение индикатора приняты данные 2022 года.</w:t>
      </w:r>
    </w:p>
    <w:p>
      <w:pPr>
        <w:pStyle w:val="ConsPlusNormal"/>
        <w:bidi w:val="0"/>
        <w:spacing w:before="160" w:after="0"/>
        <w:ind w:left="0" w:firstLine="540"/>
        <w:jc w:val="both"/>
        <w:rPr/>
      </w:pPr>
      <w:r>
        <w:rPr/>
        <w:t>Базовое значение индикатора: 2022 - 100%.</w:t>
      </w:r>
    </w:p>
    <w:p>
      <w:pPr>
        <w:pStyle w:val="ConsPlusNormal"/>
        <w:bidi w:val="0"/>
        <w:spacing w:before="160" w:after="0"/>
        <w:ind w:left="0" w:firstLine="540"/>
        <w:jc w:val="both"/>
        <w:rPr/>
      </w:pPr>
      <w:r>
        <w:rPr/>
        <w:t>Задача 7. Модернизация существующей инфраструктуры образования в городском округе за счет строительства новых зданий (ввод в эксплуатацию), реконструкции и капитального ремонта существующих зданий, приобретения объектов недвижимого имущества.</w:t>
      </w:r>
    </w:p>
    <w:p>
      <w:pPr>
        <w:pStyle w:val="ConsPlusNormal"/>
        <w:bidi w:val="0"/>
        <w:ind w:left="0" w:hanging="0"/>
        <w:jc w:val="both"/>
        <w:rPr/>
      </w:pPr>
      <w:r>
        <w:rPr/>
        <w:t xml:space="preserve">(в ред. </w:t>
      </w:r>
      <w:hyperlink r:id="rId78">
        <w:r>
          <w:rPr>
            <w:color w:val="0000FF"/>
          </w:rPr>
          <w:t>Постановления</w:t>
        </w:r>
      </w:hyperlink>
      <w:r>
        <w:rPr/>
        <w:t xml:space="preserve"> Администрации города Южно-Сахалинска от 03.04.2024 N 914-па)</w:t>
      </w:r>
    </w:p>
    <w:p>
      <w:pPr>
        <w:pStyle w:val="ConsPlusNormal"/>
        <w:bidi w:val="0"/>
        <w:spacing w:before="160" w:after="0"/>
        <w:ind w:left="0" w:firstLine="540"/>
        <w:jc w:val="both"/>
        <w:rPr/>
      </w:pPr>
      <w:bookmarkStart w:id="22" w:name="Par662"/>
      <w:bookmarkEnd w:id="22"/>
      <w:r>
        <w:rPr/>
        <w:t>Индикатор 22 "Доля муниципальных образовательных организаций, реализующих программы общего образования, имеющих физкультурный зал, в общей численности муниципальных общеобразовательных организаций".</w:t>
      </w:r>
    </w:p>
    <w:p>
      <w:pPr>
        <w:pStyle w:val="ConsPlusNormal"/>
        <w:bidi w:val="0"/>
        <w:spacing w:before="160" w:after="0"/>
        <w:ind w:left="0" w:firstLine="540"/>
        <w:jc w:val="both"/>
        <w:rPr/>
      </w:pPr>
      <w:r>
        <w:rPr/>
        <w:t>Индикатор характеризует доступность и качество образовательных услуг для всех категорий детей независимо от места их проживания.</w:t>
      </w:r>
    </w:p>
    <w:p>
      <w:pPr>
        <w:pStyle w:val="ConsPlusNormal"/>
        <w:bidi w:val="0"/>
        <w:spacing w:before="160" w:after="0"/>
        <w:ind w:left="0" w:firstLine="540"/>
        <w:jc w:val="both"/>
        <w:rPr/>
      </w:pPr>
      <w:r>
        <w:rPr/>
        <w:t>Прогнозное значение индикатора рассчитан в соответствии с прогнозной численностью муниципальных образовательных организаций, реализующих программы общего образования, имеющих физкультурный зал. Значение индикатора выражено в (%) отношении к общей численности муниципальных общеобразовательных организаций.</w:t>
      </w:r>
    </w:p>
    <w:p>
      <w:pPr>
        <w:pStyle w:val="ConsPlusNormal"/>
        <w:bidi w:val="0"/>
        <w:spacing w:before="160" w:after="0"/>
        <w:ind w:left="0" w:firstLine="540"/>
        <w:jc w:val="both"/>
        <w:rPr/>
      </w:pPr>
      <w:r>
        <w:rPr/>
        <w:t>Базовое значение индикатора: 2022: 93,75%.</w:t>
      </w:r>
    </w:p>
    <w:p>
      <w:pPr>
        <w:pStyle w:val="ConsPlusNormal"/>
        <w:bidi w:val="0"/>
        <w:spacing w:before="160" w:after="0"/>
        <w:ind w:left="0" w:firstLine="540"/>
        <w:jc w:val="both"/>
        <w:rPr/>
      </w:pPr>
      <w:bookmarkStart w:id="23" w:name="Par666"/>
      <w:bookmarkEnd w:id="23"/>
      <w:r>
        <w:rPr/>
        <w:t>Индикатор 23 "Доля муниципальных общеобразовательных организаций, здания которых находятся в аварийном состоянии или требуют капитального ремонта, в общей численности муниципальных общеобразовательных организаций".</w:t>
      </w:r>
    </w:p>
    <w:p>
      <w:pPr>
        <w:pStyle w:val="ConsPlusNormal"/>
        <w:bidi w:val="0"/>
        <w:spacing w:before="160" w:after="0"/>
        <w:ind w:left="0" w:firstLine="540"/>
        <w:jc w:val="both"/>
        <w:rPr/>
      </w:pPr>
      <w:r>
        <w:rPr/>
        <w:t>Индикатор характеризуют создание условий для оказания качественных образовательных услуг для всех категорий детей независимо от места их проживания. Прогнозные значения индикаторов рассчитаны в соответствии с прогнозной численностью муниципальных образовательных организаций, здания которых находятся в аварийном состоянии или требуют капитального ремонта. Значение индикатора выражено в (%) отношении к численности муниципальных образовательных организаций соответствующего типа (общеобразовательные, дополнительного образования и дошкольные организации). Значение индикатора сильно зависит от темпов ввода в эксплуатацию зданий новых образовательных организаций (строительства) и объемов финансирования мероприятий по капитальному ремонту зданий образовательных организаций.</w:t>
      </w:r>
    </w:p>
    <w:p>
      <w:pPr>
        <w:pStyle w:val="ConsPlusNormal"/>
        <w:bidi w:val="0"/>
        <w:spacing w:before="160" w:after="0"/>
        <w:ind w:left="0" w:firstLine="540"/>
        <w:jc w:val="both"/>
        <w:rPr/>
      </w:pPr>
      <w:r>
        <w:rPr/>
        <w:t>Базовое значение индикатора: 2022: СОШ - 81,25%.</w:t>
      </w:r>
    </w:p>
    <w:p>
      <w:pPr>
        <w:pStyle w:val="ConsPlusNormal"/>
        <w:bidi w:val="0"/>
        <w:spacing w:before="160" w:after="0"/>
        <w:ind w:left="0" w:firstLine="540"/>
        <w:jc w:val="both"/>
        <w:rPr/>
      </w:pPr>
      <w:bookmarkStart w:id="24" w:name="Par669"/>
      <w:bookmarkEnd w:id="24"/>
      <w:r>
        <w:rPr/>
        <w:t>Индикатор 24 "Доля муниципальных образовательных организаций дополнительного образования, здания которых находятся в аварийном состоянии или требуют капитального ремонта, в общей численности муниципальных организаций дополнительного образования".</w:t>
      </w:r>
    </w:p>
    <w:p>
      <w:pPr>
        <w:pStyle w:val="ConsPlusNormal"/>
        <w:bidi w:val="0"/>
        <w:spacing w:before="160" w:after="0"/>
        <w:ind w:left="0" w:firstLine="540"/>
        <w:jc w:val="both"/>
        <w:rPr/>
      </w:pPr>
      <w:r>
        <w:rPr/>
        <w:t>Значение индикатора может измениться при вводе в эксплуатацию новых зданий организаций дополнительного образования и капитальном ремонте существующих зданий.</w:t>
      </w:r>
    </w:p>
    <w:p>
      <w:pPr>
        <w:pStyle w:val="ConsPlusNormal"/>
        <w:bidi w:val="0"/>
        <w:spacing w:before="160" w:after="0"/>
        <w:ind w:left="0" w:firstLine="540"/>
        <w:jc w:val="both"/>
        <w:rPr/>
      </w:pPr>
      <w:r>
        <w:rPr/>
        <w:t>Базовое значение индикатора: 2022 - 100%.</w:t>
      </w:r>
    </w:p>
    <w:p>
      <w:pPr>
        <w:pStyle w:val="ConsPlusNormal"/>
        <w:bidi w:val="0"/>
        <w:spacing w:before="160" w:after="0"/>
        <w:ind w:left="0" w:firstLine="540"/>
        <w:jc w:val="both"/>
        <w:rPr/>
      </w:pPr>
      <w:bookmarkStart w:id="25" w:name="Par672"/>
      <w:bookmarkEnd w:id="25"/>
      <w:r>
        <w:rPr/>
        <w:t>Индикатор 25 "Доля муниципальных образовательных организаций, реализующих программы дошкольного образования, здания которых находятся в аварийном состоянии или требуют капитального ремонта, в общей численности муниципальных организаций дошкольного образования".</w:t>
      </w:r>
    </w:p>
    <w:p>
      <w:pPr>
        <w:pStyle w:val="ConsPlusNormal"/>
        <w:bidi w:val="0"/>
        <w:spacing w:before="160" w:after="0"/>
        <w:ind w:left="0" w:firstLine="540"/>
        <w:jc w:val="both"/>
        <w:rPr/>
      </w:pPr>
      <w:r>
        <w:rPr/>
        <w:t>Базовое значение индикатора: 2023: ДОУ - 78,85%.</w:t>
      </w:r>
    </w:p>
    <w:p>
      <w:pPr>
        <w:pStyle w:val="ConsPlusNormal"/>
        <w:bidi w:val="0"/>
        <w:spacing w:before="160" w:after="0"/>
        <w:ind w:left="0" w:firstLine="540"/>
        <w:jc w:val="both"/>
        <w:rPr/>
      </w:pPr>
      <w:bookmarkStart w:id="26" w:name="Par674"/>
      <w:bookmarkEnd w:id="26"/>
      <w:r>
        <w:rPr/>
        <w:t>Индикатор 26 "Доля обучающихся в муниципальных общеобразовательных организациях, занимающихся во вторую смену, в общей численности обучающихся в муниципальных организациях".</w:t>
      </w:r>
    </w:p>
    <w:p>
      <w:pPr>
        <w:pStyle w:val="ConsPlusNormal"/>
        <w:bidi w:val="0"/>
        <w:spacing w:before="160" w:after="0"/>
        <w:ind w:left="0" w:firstLine="540"/>
        <w:jc w:val="both"/>
        <w:rPr/>
      </w:pPr>
      <w:r>
        <w:rPr/>
        <w:t>Индикатор характеризует качество образовательных услуг для детей независимо от места их проживания. Базовый индикатор определен по итогам деятельности общеобразовательных организаций в 2023 году.</w:t>
      </w:r>
    </w:p>
    <w:p>
      <w:pPr>
        <w:pStyle w:val="ConsPlusNormal"/>
        <w:bidi w:val="0"/>
        <w:spacing w:before="160" w:after="0"/>
        <w:ind w:left="0" w:firstLine="540"/>
        <w:jc w:val="both"/>
        <w:rPr/>
      </w:pPr>
      <w:r>
        <w:rPr/>
        <w:t>Прогнозный индикатор рассчитан в соответствии с прогнозной численностью обучающихся в общеобразовательных организациях. Значение индикатора рассчитывается по данным статистической, оперативной отчетности, как отношение численности обучающихся, занимающихся во вторую смену, к общей численности обучающихся.</w:t>
      </w:r>
    </w:p>
    <w:p>
      <w:pPr>
        <w:pStyle w:val="ConsPlusNormal"/>
        <w:bidi w:val="0"/>
        <w:spacing w:before="160" w:after="0"/>
        <w:ind w:left="0" w:firstLine="540"/>
        <w:jc w:val="both"/>
        <w:rPr/>
      </w:pPr>
      <w:r>
        <w:rPr/>
        <w:t>Значение индикатора определяется по представленной Министерством просвещения Российской Федерации годовой форме федерального статистического наблюдения N ОО-2 "Сведения о материально-технической и информационной базе, финансово-экономической деятельности общеобразовательной организации" с указанием по ее заполнению для сбора и обработки первичных статистических данных в системе Минпросвещения России, утверждаемой Приказом Росстата.</w:t>
      </w:r>
    </w:p>
    <w:p>
      <w:pPr>
        <w:pStyle w:val="ConsPlusNormal"/>
        <w:bidi w:val="0"/>
        <w:spacing w:before="160" w:after="0"/>
        <w:ind w:left="0" w:firstLine="540"/>
        <w:jc w:val="both"/>
        <w:rPr/>
      </w:pPr>
      <w:r>
        <w:rPr/>
        <w:t>Базовое значение индикатора: 2022 - 29,74%.</w:t>
      </w:r>
    </w:p>
    <w:p>
      <w:pPr>
        <w:pStyle w:val="ConsPlusNormal"/>
        <w:bidi w:val="0"/>
        <w:spacing w:before="160" w:after="0"/>
        <w:ind w:left="0" w:firstLine="540"/>
        <w:jc w:val="both"/>
        <w:rPr/>
      </w:pPr>
      <w:bookmarkStart w:id="27" w:name="Par679"/>
      <w:bookmarkEnd w:id="27"/>
      <w:r>
        <w:rPr/>
        <w:t>Индикатор 27 "Доля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pPr>
        <w:pStyle w:val="ConsPlusNormal"/>
        <w:bidi w:val="0"/>
        <w:spacing w:before="160" w:after="0"/>
        <w:ind w:left="0" w:firstLine="540"/>
        <w:jc w:val="both"/>
        <w:rPr/>
      </w:pPr>
      <w:r>
        <w:rPr/>
        <w:t>Прогнозный результат индикатора рассчитан в соответствии с прогнозной численностью муниципальных образовательных организаций, реализующих программы общего образования. Значение индикатора рассчитывается по данным статистической и оперативной отчетности как отношение количества общеобразовательных организаций, соответствующих современным требованиям обучения, к общему количеству муниципальных общеобразовательных организаций.</w:t>
      </w:r>
    </w:p>
    <w:p>
      <w:pPr>
        <w:pStyle w:val="ConsPlusNormal"/>
        <w:bidi w:val="0"/>
        <w:spacing w:before="160" w:after="0"/>
        <w:ind w:left="0" w:firstLine="540"/>
        <w:jc w:val="both"/>
        <w:rPr/>
      </w:pPr>
      <w:r>
        <w:rPr/>
        <w:t>Базовое значение индикатора: 2022 - 79,69%.</w:t>
      </w:r>
    </w:p>
    <w:p>
      <w:pPr>
        <w:pStyle w:val="ConsPlusNormal"/>
        <w:bidi w:val="0"/>
        <w:spacing w:before="160" w:after="0"/>
        <w:ind w:left="0" w:firstLine="540"/>
        <w:jc w:val="both"/>
        <w:rPr/>
      </w:pPr>
      <w:bookmarkStart w:id="28" w:name="Par682"/>
      <w:bookmarkEnd w:id="28"/>
      <w:r>
        <w:rPr/>
        <w:t>Индикатор 28 "Доля муниципальных общеобразовательных организаций, территории которых требуют благоустройства в общем количестве общеобразовательных организаций".</w:t>
      </w:r>
    </w:p>
    <w:p>
      <w:pPr>
        <w:pStyle w:val="ConsPlusNormal"/>
        <w:bidi w:val="0"/>
        <w:spacing w:before="160" w:after="0"/>
        <w:ind w:left="0" w:firstLine="540"/>
        <w:jc w:val="both"/>
        <w:rPr/>
      </w:pPr>
      <w:r>
        <w:rPr/>
        <w:t>Индикатор интегрированный, характеризующий качество благоустройства территории общеобразовательных организаций, исходя из принципа комплексного благоустройства территории, заключающегося в том, что основными компонентами благоустройства принимаются наличие асфальтирования проездов и устройство пешеходных дорожек, наличие плоскостных спортивных сооружений (спортплощадок различной направленности или стадиона) и наличие наружного освещения, обеспечивающего нормативные значения освещенности, имеющие собственные весовые значения, обеспечивающие вклад в совокупное понятие "благоустроенная территория учреждения". При наличии всех трех компонент, территорию ОУ можно считать соответствующей предъявляемым требованиям по благоустройству. Значение индикатора выражено в (%) отношении к общей численности муниципальных общеобразовательных организаций.</w:t>
      </w:r>
    </w:p>
    <w:p>
      <w:pPr>
        <w:pStyle w:val="ConsPlusNormal"/>
        <w:bidi w:val="0"/>
        <w:spacing w:before="160" w:after="0"/>
        <w:ind w:left="0" w:firstLine="540"/>
        <w:jc w:val="both"/>
        <w:rPr/>
      </w:pPr>
      <w:r>
        <w:rPr/>
        <w:t>Базовое значение рассчитано по сложившемуся в 2022 году уровню благоустройства с учетом всех компонент. При выполнении мероприятий по благоустройству по всем компонентам на всех организациях значение индикатора достигнет значения 0%. Дополнительно, при выполнении работ по благоустройству территории могут возникнуть потребности по модернизации дренажной системы и ремонту наружных инженерных сетей.</w:t>
      </w:r>
    </w:p>
    <w:p>
      <w:pPr>
        <w:pStyle w:val="ConsPlusNormal"/>
        <w:bidi w:val="0"/>
        <w:spacing w:before="160" w:after="0"/>
        <w:ind w:left="0" w:firstLine="540"/>
        <w:jc w:val="both"/>
        <w:rPr/>
      </w:pPr>
      <w:r>
        <w:rPr/>
        <w:t>Базовое значение индикатора: 2022 - 37,50%.</w:t>
      </w:r>
    </w:p>
    <w:p>
      <w:pPr>
        <w:pStyle w:val="ConsPlusNormal"/>
        <w:bidi w:val="0"/>
        <w:spacing w:before="160" w:after="0"/>
        <w:ind w:left="0" w:firstLine="540"/>
        <w:jc w:val="both"/>
        <w:rPr/>
      </w:pPr>
      <w:bookmarkStart w:id="29" w:name="Par686"/>
      <w:bookmarkEnd w:id="29"/>
      <w:r>
        <w:rPr/>
        <w:t>Индикатор 29 "Доля муниципальных образовательных организаций, реализующих программы дошкольного образования, территории которых требуют благоустройства в общем количестве образовательных организаций, реализующих программы дошкольного образования".</w:t>
      </w:r>
    </w:p>
    <w:p>
      <w:pPr>
        <w:pStyle w:val="ConsPlusNormal"/>
        <w:bidi w:val="0"/>
        <w:spacing w:before="160" w:after="0"/>
        <w:ind w:left="0" w:firstLine="540"/>
        <w:jc w:val="both"/>
        <w:rPr/>
      </w:pPr>
      <w:r>
        <w:rPr/>
        <w:t>Индикатор интегрированный, характеризующий качество благоустройства территории дошкольных образовательных организаций, исходя из принципа комплексного благоустройства территории, заключающегося в том, что основными компонентами благоустройства принимаются наличие асфальтирования проездов и устройство пешеходных дорожек, наличие плоскостных спортивных сооружений (спортплощадок различной направленности), наличие игровых площадок с травмобезопасным покрытием, теневыми навесами и другими малыми архитектурными формами и наличие наружного освещения, обеспечивающего нормативные значения освещенности, имеющие собственные весовые значения, обеспечивающие вклад в совокупное понятие "благоустроенная территория учреждения". При наличии всех четырех компонентов, территорию ОУ можно считать соответствующей предъявляемым требованиям по благоустройству. Значение индикатора выражено в (%) отношении к общей численности муниципальных дошкольных образовательных организаций.</w:t>
      </w:r>
    </w:p>
    <w:p>
      <w:pPr>
        <w:pStyle w:val="ConsPlusNormal"/>
        <w:bidi w:val="0"/>
        <w:spacing w:before="160" w:after="0"/>
        <w:ind w:left="0" w:firstLine="540"/>
        <w:jc w:val="both"/>
        <w:rPr/>
      </w:pPr>
      <w:r>
        <w:rPr/>
        <w:t>Базовое значение рассчитано по сложившемуся в 2022 году уровню благоустройства с учетом всех компонент. При выполнении мероприятий по благоустройству по всем компонентам на всех организациях значение индикатора достигнет значения 0%. Дополнительно, при выполнении работ по благоустройству территории могут возникнуть потребности по модернизации дренажной системы и ремонту наружных инженерных сетей.</w:t>
      </w:r>
    </w:p>
    <w:p>
      <w:pPr>
        <w:pStyle w:val="ConsPlusNormal"/>
        <w:bidi w:val="0"/>
        <w:spacing w:before="160" w:after="0"/>
        <w:ind w:left="0" w:firstLine="540"/>
        <w:jc w:val="both"/>
        <w:rPr/>
      </w:pPr>
      <w:r>
        <w:rPr/>
        <w:t>Базовое значение индикатора: 2022 - 46,15%.</w:t>
      </w:r>
    </w:p>
    <w:p>
      <w:pPr>
        <w:pStyle w:val="ConsPlusNormal"/>
        <w:bidi w:val="0"/>
        <w:spacing w:before="160" w:after="0"/>
        <w:ind w:left="0" w:firstLine="540"/>
        <w:jc w:val="both"/>
        <w:rPr/>
      </w:pPr>
      <w:bookmarkStart w:id="30" w:name="Par690"/>
      <w:bookmarkEnd w:id="30"/>
      <w:r>
        <w:rPr/>
        <w:t>Индикатор 30 "Доля муниципальных образовательных организаций дополнительного образования, территории которых требуют благоустройства в общей численности муниципальных организаций дополнительного образования".</w:t>
      </w:r>
    </w:p>
    <w:p>
      <w:pPr>
        <w:pStyle w:val="ConsPlusNormal"/>
        <w:bidi w:val="0"/>
        <w:spacing w:before="160" w:after="0"/>
        <w:ind w:left="0" w:firstLine="540"/>
        <w:jc w:val="both"/>
        <w:rPr/>
      </w:pPr>
      <w:r>
        <w:rPr/>
        <w:t>Базовое значение рассчитано по сложившемуся в 2022 году уровню благоустройства. При выполнении мероприятий по благоустройству значение индикатора достигнет значения 0%.</w:t>
      </w:r>
    </w:p>
    <w:p>
      <w:pPr>
        <w:pStyle w:val="ConsPlusNormal"/>
        <w:bidi w:val="0"/>
        <w:spacing w:before="160" w:after="0"/>
        <w:ind w:left="0" w:firstLine="540"/>
        <w:jc w:val="both"/>
        <w:rPr/>
      </w:pPr>
      <w:r>
        <w:rPr/>
        <w:t>Базовое значение индикатора: 2022 - 50,0%.</w:t>
      </w:r>
    </w:p>
    <w:p>
      <w:pPr>
        <w:pStyle w:val="ConsPlusNormal"/>
        <w:bidi w:val="0"/>
        <w:spacing w:before="160" w:after="0"/>
        <w:ind w:left="0" w:firstLine="540"/>
        <w:jc w:val="both"/>
        <w:rPr/>
      </w:pPr>
      <w:r>
        <w:rPr/>
        <w:t xml:space="preserve">Перечень индикаторов Программы с расшифровкой плановых значений по годам ее реализации представлен в </w:t>
      </w:r>
      <w:hyperlink w:anchor="Par4776">
        <w:r>
          <w:rPr>
            <w:color w:val="0000FF"/>
          </w:rPr>
          <w:t>приложении N 5</w:t>
        </w:r>
      </w:hyperlink>
      <w:r>
        <w:rPr/>
        <w:t xml:space="preserve"> к Программе.</w:t>
      </w:r>
    </w:p>
    <w:p>
      <w:pPr>
        <w:pStyle w:val="ConsPlusNormal"/>
        <w:bidi w:val="0"/>
        <w:ind w:left="0" w:hanging="0"/>
        <w:jc w:val="center"/>
        <w:rPr/>
      </w:pPr>
      <w:r>
        <w:rPr/>
      </w:r>
    </w:p>
    <w:p>
      <w:pPr>
        <w:pStyle w:val="ConsPlusNormal"/>
        <w:numPr>
          <w:ilvl w:val="0"/>
          <w:numId w:val="0"/>
        </w:numPr>
        <w:bidi w:val="0"/>
        <w:ind w:left="0" w:hanging="0"/>
        <w:jc w:val="center"/>
        <w:outlineLvl w:val="1"/>
        <w:rPr/>
      </w:pPr>
      <w:r>
        <w:rPr>
          <w:b/>
        </w:rPr>
        <w:t>Раздел 9. РЕСУРСНОЕ ОБЕСПЕЧЕНИЕ ПРОГРАММЫ</w:t>
      </w:r>
    </w:p>
    <w:p>
      <w:pPr>
        <w:pStyle w:val="ConsPlusNormal"/>
        <w:bidi w:val="0"/>
        <w:ind w:left="0" w:hanging="0"/>
        <w:jc w:val="center"/>
        <w:rPr/>
      </w:pPr>
      <w:r>
        <w:rPr/>
        <w:t xml:space="preserve">(в ред. </w:t>
      </w:r>
      <w:hyperlink r:id="rId79">
        <w:r>
          <w:rPr>
            <w:color w:val="0000FF"/>
          </w:rPr>
          <w:t>Постановления</w:t>
        </w:r>
      </w:hyperlink>
      <w:r>
        <w:rPr/>
        <w:t xml:space="preserve"> Администрации города Южно-Сахалинска</w:t>
      </w:r>
    </w:p>
    <w:p>
      <w:pPr>
        <w:pStyle w:val="ConsPlusNormal"/>
        <w:bidi w:val="0"/>
        <w:ind w:left="0" w:hanging="0"/>
        <w:jc w:val="center"/>
        <w:rPr/>
      </w:pPr>
      <w:r>
        <w:rPr/>
        <w:t>от 03.04.2024 N 914-па)</w:t>
      </w:r>
    </w:p>
    <w:p>
      <w:pPr>
        <w:pStyle w:val="ConsPlusNormal"/>
        <w:bidi w:val="0"/>
        <w:ind w:left="0" w:firstLine="540"/>
        <w:jc w:val="both"/>
        <w:rPr/>
      </w:pPr>
      <w:r>
        <w:rPr/>
      </w:r>
    </w:p>
    <w:p>
      <w:pPr>
        <w:pStyle w:val="ConsPlusNormal"/>
        <w:bidi w:val="0"/>
        <w:ind w:left="0" w:firstLine="540"/>
        <w:jc w:val="both"/>
        <w:rPr/>
      </w:pPr>
      <w:r>
        <w:rPr/>
        <w:t>Прогнозный объем финансового обеспечения Программы составляет 93899926,9 тыс. рублей, в том числе:</w:t>
      </w:r>
    </w:p>
    <w:p>
      <w:pPr>
        <w:pStyle w:val="ConsPlusNormal"/>
        <w:bidi w:val="0"/>
        <w:spacing w:before="160" w:after="0"/>
        <w:ind w:left="0" w:firstLine="540"/>
        <w:jc w:val="both"/>
        <w:rPr/>
      </w:pPr>
      <w:r>
        <w:rPr/>
        <w:t>а) по годам реализации:</w:t>
      </w:r>
    </w:p>
    <w:p>
      <w:pPr>
        <w:pStyle w:val="ConsPlusNormal"/>
        <w:bidi w:val="0"/>
        <w:spacing w:before="160" w:after="0"/>
        <w:ind w:left="0" w:firstLine="540"/>
        <w:jc w:val="both"/>
        <w:rPr/>
      </w:pPr>
      <w:r>
        <w:rPr/>
        <w:t>2024 год - 15545686,1 тыс. рублей;</w:t>
      </w:r>
    </w:p>
    <w:p>
      <w:pPr>
        <w:pStyle w:val="ConsPlusNormal"/>
        <w:bidi w:val="0"/>
        <w:spacing w:before="160" w:after="0"/>
        <w:ind w:left="0" w:firstLine="540"/>
        <w:jc w:val="both"/>
        <w:rPr/>
      </w:pPr>
      <w:r>
        <w:rPr/>
        <w:t>2025 год - 15407669,5 тыс. рублей;</w:t>
      </w:r>
    </w:p>
    <w:p>
      <w:pPr>
        <w:pStyle w:val="ConsPlusNormal"/>
        <w:bidi w:val="0"/>
        <w:spacing w:before="160" w:after="0"/>
        <w:ind w:left="0" w:firstLine="540"/>
        <w:jc w:val="both"/>
        <w:rPr/>
      </w:pPr>
      <w:r>
        <w:rPr/>
        <w:t>2026 год - 15450379,3 тыс. рублей;</w:t>
      </w:r>
    </w:p>
    <w:p>
      <w:pPr>
        <w:pStyle w:val="ConsPlusNormal"/>
        <w:bidi w:val="0"/>
        <w:spacing w:before="160" w:after="0"/>
        <w:ind w:left="0" w:firstLine="540"/>
        <w:jc w:val="both"/>
        <w:rPr/>
      </w:pPr>
      <w:r>
        <w:rPr/>
        <w:t>2027 год - 13322459,1 тыс. рублей;</w:t>
      </w:r>
    </w:p>
    <w:p>
      <w:pPr>
        <w:pStyle w:val="ConsPlusNormal"/>
        <w:bidi w:val="0"/>
        <w:spacing w:before="160" w:after="0"/>
        <w:ind w:left="0" w:firstLine="540"/>
        <w:jc w:val="both"/>
        <w:rPr/>
      </w:pPr>
      <w:r>
        <w:rPr/>
        <w:t>2028 год - 12058439,8 тыс. рублей;</w:t>
      </w:r>
    </w:p>
    <w:p>
      <w:pPr>
        <w:pStyle w:val="ConsPlusNormal"/>
        <w:bidi w:val="0"/>
        <w:spacing w:before="160" w:after="0"/>
        <w:ind w:left="0" w:firstLine="540"/>
        <w:jc w:val="both"/>
        <w:rPr/>
      </w:pPr>
      <w:r>
        <w:rPr/>
        <w:t>2029 год - 11102135,8 тыс. рублей;</w:t>
      </w:r>
    </w:p>
    <w:p>
      <w:pPr>
        <w:pStyle w:val="ConsPlusNormal"/>
        <w:bidi w:val="0"/>
        <w:spacing w:before="160" w:after="0"/>
        <w:ind w:left="0" w:firstLine="540"/>
        <w:jc w:val="both"/>
        <w:rPr/>
      </w:pPr>
      <w:r>
        <w:rPr/>
        <w:t>2030 год - 11013157,3 тыс. рублей;</w:t>
      </w:r>
    </w:p>
    <w:p>
      <w:pPr>
        <w:pStyle w:val="ConsPlusNormal"/>
        <w:bidi w:val="0"/>
        <w:spacing w:before="160" w:after="0"/>
        <w:ind w:left="0" w:firstLine="540"/>
        <w:jc w:val="both"/>
        <w:rPr/>
      </w:pPr>
      <w:r>
        <w:rPr/>
        <w:t>- средства федерального бюджета 3551793,4 тыс. рублей, в том числе:</w:t>
      </w:r>
    </w:p>
    <w:p>
      <w:pPr>
        <w:pStyle w:val="ConsPlusNormal"/>
        <w:bidi w:val="0"/>
        <w:spacing w:before="160" w:after="0"/>
        <w:ind w:left="0" w:firstLine="540"/>
        <w:jc w:val="both"/>
        <w:rPr/>
      </w:pPr>
      <w:r>
        <w:rPr/>
        <w:t>2024 год - 968278,5 тыс. рублей;</w:t>
      </w:r>
    </w:p>
    <w:p>
      <w:pPr>
        <w:pStyle w:val="ConsPlusNormal"/>
        <w:bidi w:val="0"/>
        <w:spacing w:before="160" w:after="0"/>
        <w:ind w:left="0" w:firstLine="540"/>
        <w:jc w:val="both"/>
        <w:rPr/>
      </w:pPr>
      <w:r>
        <w:rPr/>
        <w:t>2025 год - 520687,0 тыс. рублей;</w:t>
      </w:r>
    </w:p>
    <w:p>
      <w:pPr>
        <w:pStyle w:val="ConsPlusNormal"/>
        <w:bidi w:val="0"/>
        <w:spacing w:before="160" w:after="0"/>
        <w:ind w:left="0" w:firstLine="540"/>
        <w:jc w:val="both"/>
        <w:rPr/>
      </w:pPr>
      <w:r>
        <w:rPr/>
        <w:t>2026 год - 520060,9 тыс. рублей;</w:t>
      </w:r>
    </w:p>
    <w:p>
      <w:pPr>
        <w:pStyle w:val="ConsPlusNormal"/>
        <w:bidi w:val="0"/>
        <w:spacing w:before="160" w:after="0"/>
        <w:ind w:left="0" w:firstLine="540"/>
        <w:jc w:val="both"/>
        <w:rPr/>
      </w:pPr>
      <w:r>
        <w:rPr/>
        <w:t>2027 год - 363306,3 тыс. рублей;</w:t>
      </w:r>
    </w:p>
    <w:p>
      <w:pPr>
        <w:pStyle w:val="ConsPlusNormal"/>
        <w:bidi w:val="0"/>
        <w:spacing w:before="160" w:after="0"/>
        <w:ind w:left="0" w:firstLine="540"/>
        <w:jc w:val="both"/>
        <w:rPr/>
      </w:pPr>
      <w:r>
        <w:rPr/>
        <w:t>2028 год - 377838,5 тыс. рублей;</w:t>
      </w:r>
    </w:p>
    <w:p>
      <w:pPr>
        <w:pStyle w:val="ConsPlusNormal"/>
        <w:bidi w:val="0"/>
        <w:spacing w:before="160" w:after="0"/>
        <w:ind w:left="0" w:firstLine="540"/>
        <w:jc w:val="both"/>
        <w:rPr/>
      </w:pPr>
      <w:r>
        <w:rPr/>
        <w:t>2029 год - 392952,1 тыс. рублей;</w:t>
      </w:r>
    </w:p>
    <w:p>
      <w:pPr>
        <w:pStyle w:val="ConsPlusNormal"/>
        <w:bidi w:val="0"/>
        <w:spacing w:before="160" w:after="0"/>
        <w:ind w:left="0" w:firstLine="540"/>
        <w:jc w:val="both"/>
        <w:rPr/>
      </w:pPr>
      <w:r>
        <w:rPr/>
        <w:t>2030 год - 408670,1 тыс. рублей;</w:t>
      </w:r>
    </w:p>
    <w:p>
      <w:pPr>
        <w:pStyle w:val="ConsPlusNormal"/>
        <w:bidi w:val="0"/>
        <w:spacing w:before="160" w:after="0"/>
        <w:ind w:left="0" w:firstLine="540"/>
        <w:jc w:val="both"/>
        <w:rPr/>
      </w:pPr>
      <w:r>
        <w:rPr/>
        <w:t>- средства областного бюджета 59529721,5 тыс. рублей, в том числе:</w:t>
      </w:r>
    </w:p>
    <w:p>
      <w:pPr>
        <w:pStyle w:val="ConsPlusNormal"/>
        <w:bidi w:val="0"/>
        <w:spacing w:before="160" w:after="0"/>
        <w:ind w:left="0" w:firstLine="540"/>
        <w:jc w:val="both"/>
        <w:rPr/>
      </w:pPr>
      <w:r>
        <w:rPr/>
        <w:t>2024 год - 10424051,4 тыс. рублей;</w:t>
      </w:r>
    </w:p>
    <w:p>
      <w:pPr>
        <w:pStyle w:val="ConsPlusNormal"/>
        <w:bidi w:val="0"/>
        <w:spacing w:before="160" w:after="0"/>
        <w:ind w:left="0" w:firstLine="540"/>
        <w:jc w:val="both"/>
        <w:rPr/>
      </w:pPr>
      <w:r>
        <w:rPr/>
        <w:t>2025 год - 10431381,7 тыс. рублей;</w:t>
      </w:r>
    </w:p>
    <w:p>
      <w:pPr>
        <w:pStyle w:val="ConsPlusNormal"/>
        <w:bidi w:val="0"/>
        <w:spacing w:before="160" w:after="0"/>
        <w:ind w:left="0" w:firstLine="540"/>
        <w:jc w:val="both"/>
        <w:rPr/>
      </w:pPr>
      <w:r>
        <w:rPr/>
        <w:t>2026 год - 10482364,7 тыс. рублей;</w:t>
      </w:r>
    </w:p>
    <w:p>
      <w:pPr>
        <w:pStyle w:val="ConsPlusNormal"/>
        <w:bidi w:val="0"/>
        <w:spacing w:before="160" w:after="0"/>
        <w:ind w:left="0" w:firstLine="540"/>
        <w:jc w:val="both"/>
        <w:rPr/>
      </w:pPr>
      <w:r>
        <w:rPr/>
        <w:t>2027 год - 8425642,5 тыс. рублей;</w:t>
      </w:r>
    </w:p>
    <w:p>
      <w:pPr>
        <w:pStyle w:val="ConsPlusNormal"/>
        <w:bidi w:val="0"/>
        <w:spacing w:before="160" w:after="0"/>
        <w:ind w:left="0" w:firstLine="540"/>
        <w:jc w:val="both"/>
        <w:rPr/>
      </w:pPr>
      <w:r>
        <w:rPr/>
        <w:t>2028 год - 7165954,2 тыс. рублей;</w:t>
      </w:r>
    </w:p>
    <w:p>
      <w:pPr>
        <w:pStyle w:val="ConsPlusNormal"/>
        <w:bidi w:val="0"/>
        <w:spacing w:before="160" w:after="0"/>
        <w:ind w:left="0" w:firstLine="540"/>
        <w:jc w:val="both"/>
        <w:rPr/>
      </w:pPr>
      <w:r>
        <w:rPr/>
        <w:t>2029 год - 6178326,9 тыс. рублей;</w:t>
      </w:r>
    </w:p>
    <w:p>
      <w:pPr>
        <w:pStyle w:val="ConsPlusNormal"/>
        <w:bidi w:val="0"/>
        <w:spacing w:before="160" w:after="0"/>
        <w:ind w:left="0" w:firstLine="540"/>
        <w:jc w:val="both"/>
        <w:rPr/>
      </w:pPr>
      <w:r>
        <w:rPr/>
        <w:t>2030 год - 6422000,1 тыс. рублей;</w:t>
      </w:r>
    </w:p>
    <w:p>
      <w:pPr>
        <w:pStyle w:val="ConsPlusNormal"/>
        <w:bidi w:val="0"/>
        <w:spacing w:before="160" w:after="0"/>
        <w:ind w:left="0" w:firstLine="540"/>
        <w:jc w:val="both"/>
        <w:rPr/>
      </w:pPr>
      <w:r>
        <w:rPr/>
        <w:t>- средства местного бюджета 27734530,7 тыс. рублей, в том числе:</w:t>
      </w:r>
    </w:p>
    <w:p>
      <w:pPr>
        <w:pStyle w:val="ConsPlusNormal"/>
        <w:bidi w:val="0"/>
        <w:spacing w:before="160" w:after="0"/>
        <w:ind w:left="0" w:firstLine="540"/>
        <w:jc w:val="both"/>
        <w:rPr/>
      </w:pPr>
      <w:r>
        <w:rPr/>
        <w:t>2024 год - 3650130,6 тыс. рублей;</w:t>
      </w:r>
    </w:p>
    <w:p>
      <w:pPr>
        <w:pStyle w:val="ConsPlusNormal"/>
        <w:bidi w:val="0"/>
        <w:spacing w:before="160" w:after="0"/>
        <w:ind w:left="0" w:firstLine="540"/>
        <w:jc w:val="both"/>
        <w:rPr/>
      </w:pPr>
      <w:r>
        <w:rPr/>
        <w:t>2025 год - 3954615,2 тыс. рублей;</w:t>
      </w:r>
    </w:p>
    <w:p>
      <w:pPr>
        <w:pStyle w:val="ConsPlusNormal"/>
        <w:bidi w:val="0"/>
        <w:spacing w:before="160" w:after="0"/>
        <w:ind w:left="0" w:firstLine="540"/>
        <w:jc w:val="both"/>
        <w:rPr/>
      </w:pPr>
      <w:r>
        <w:rPr/>
        <w:t>2026 год - 3946109,1 тыс. рублей;</w:t>
      </w:r>
    </w:p>
    <w:p>
      <w:pPr>
        <w:pStyle w:val="ConsPlusNormal"/>
        <w:bidi w:val="0"/>
        <w:spacing w:before="160" w:after="0"/>
        <w:ind w:left="0" w:firstLine="540"/>
        <w:jc w:val="both"/>
        <w:rPr/>
      </w:pPr>
      <w:r>
        <w:rPr/>
        <w:t>2027 год - 4158027,8 тыс. рублей;</w:t>
      </w:r>
    </w:p>
    <w:p>
      <w:pPr>
        <w:pStyle w:val="ConsPlusNormal"/>
        <w:bidi w:val="0"/>
        <w:spacing w:before="160" w:after="0"/>
        <w:ind w:left="0" w:firstLine="540"/>
        <w:jc w:val="both"/>
        <w:rPr/>
      </w:pPr>
      <w:r>
        <w:rPr/>
        <w:t>2028 год - 4126847,1 тыс. рублей;</w:t>
      </w:r>
    </w:p>
    <w:p>
      <w:pPr>
        <w:pStyle w:val="ConsPlusNormal"/>
        <w:bidi w:val="0"/>
        <w:spacing w:before="160" w:after="0"/>
        <w:ind w:left="0" w:firstLine="540"/>
        <w:jc w:val="both"/>
        <w:rPr/>
      </w:pPr>
      <w:r>
        <w:rPr/>
        <w:t>2029 год - 4130246,6 тыс. рублей;</w:t>
      </w:r>
    </w:p>
    <w:p>
      <w:pPr>
        <w:pStyle w:val="ConsPlusNormal"/>
        <w:bidi w:val="0"/>
        <w:spacing w:before="160" w:after="0"/>
        <w:ind w:left="0" w:firstLine="540"/>
        <w:jc w:val="both"/>
        <w:rPr/>
      </w:pPr>
      <w:r>
        <w:rPr/>
        <w:t>2030 год - 3768554,3 тыс. рублей;</w:t>
      </w:r>
    </w:p>
    <w:p>
      <w:pPr>
        <w:pStyle w:val="ConsPlusNormal"/>
        <w:bidi w:val="0"/>
        <w:spacing w:before="160" w:after="0"/>
        <w:ind w:left="0" w:firstLine="540"/>
        <w:jc w:val="both"/>
        <w:rPr/>
      </w:pPr>
      <w:r>
        <w:rPr/>
        <w:t>- внебюджетные средства 3083881,3 тыс. рублей, в том числе:</w:t>
      </w:r>
    </w:p>
    <w:p>
      <w:pPr>
        <w:pStyle w:val="ConsPlusNormal"/>
        <w:bidi w:val="0"/>
        <w:spacing w:before="160" w:after="0"/>
        <w:ind w:left="0" w:firstLine="540"/>
        <w:jc w:val="both"/>
        <w:rPr/>
      </w:pPr>
      <w:r>
        <w:rPr/>
        <w:t>2024 год - 503225,6 тыс. рублей;</w:t>
      </w:r>
    </w:p>
    <w:p>
      <w:pPr>
        <w:pStyle w:val="ConsPlusNormal"/>
        <w:bidi w:val="0"/>
        <w:spacing w:before="160" w:after="0"/>
        <w:ind w:left="0" w:firstLine="540"/>
        <w:jc w:val="both"/>
        <w:rPr/>
      </w:pPr>
      <w:r>
        <w:rPr/>
        <w:t>2025 год - 500985,6 тыс. рублей;</w:t>
      </w:r>
    </w:p>
    <w:p>
      <w:pPr>
        <w:pStyle w:val="ConsPlusNormal"/>
        <w:bidi w:val="0"/>
        <w:spacing w:before="160" w:after="0"/>
        <w:ind w:left="0" w:firstLine="540"/>
        <w:jc w:val="both"/>
        <w:rPr/>
      </w:pPr>
      <w:r>
        <w:rPr/>
        <w:t>2026 год - 501844,6 тыс. рублей;</w:t>
      </w:r>
    </w:p>
    <w:p>
      <w:pPr>
        <w:pStyle w:val="ConsPlusNormal"/>
        <w:bidi w:val="0"/>
        <w:spacing w:before="160" w:after="0"/>
        <w:ind w:left="0" w:firstLine="540"/>
        <w:jc w:val="both"/>
        <w:rPr/>
      </w:pPr>
      <w:r>
        <w:rPr/>
        <w:t>2027 год - 375482,5 тыс. рублей;</w:t>
      </w:r>
    </w:p>
    <w:p>
      <w:pPr>
        <w:pStyle w:val="ConsPlusNormal"/>
        <w:bidi w:val="0"/>
        <w:spacing w:before="160" w:after="0"/>
        <w:ind w:left="0" w:firstLine="540"/>
        <w:jc w:val="both"/>
        <w:rPr/>
      </w:pPr>
      <w:r>
        <w:rPr/>
        <w:t>2028 год - 387800,0 тыс. рублей;</w:t>
      </w:r>
    </w:p>
    <w:p>
      <w:pPr>
        <w:pStyle w:val="ConsPlusNormal"/>
        <w:bidi w:val="0"/>
        <w:spacing w:before="160" w:after="0"/>
        <w:ind w:left="0" w:firstLine="540"/>
        <w:jc w:val="both"/>
        <w:rPr/>
      </w:pPr>
      <w:r>
        <w:rPr/>
        <w:t>2029 год - 400610,2 тыс. рублей;</w:t>
      </w:r>
    </w:p>
    <w:p>
      <w:pPr>
        <w:pStyle w:val="ConsPlusNormal"/>
        <w:bidi w:val="0"/>
        <w:spacing w:before="160" w:after="0"/>
        <w:ind w:left="0" w:firstLine="540"/>
        <w:jc w:val="both"/>
        <w:rPr/>
      </w:pPr>
      <w:r>
        <w:rPr/>
        <w:t>2030 год - 413932,8 тыс. рублей.</w:t>
      </w:r>
    </w:p>
    <w:p>
      <w:pPr>
        <w:pStyle w:val="ConsPlusNormal"/>
        <w:bidi w:val="0"/>
        <w:spacing w:before="160" w:after="0"/>
        <w:ind w:left="0" w:firstLine="540"/>
        <w:jc w:val="both"/>
        <w:rPr/>
      </w:pPr>
      <w:r>
        <w:rPr/>
        <w:t xml:space="preserve">Информация по ресурсному обеспечению реализации Программы и прогнозной (справочной) оценке расходов по всем источникам финансирования представлена в </w:t>
      </w:r>
      <w:hyperlink w:anchor="Par5145">
        <w:r>
          <w:rPr>
            <w:color w:val="0000FF"/>
          </w:rPr>
          <w:t>приложениях N 6</w:t>
        </w:r>
      </w:hyperlink>
      <w:r>
        <w:rPr/>
        <w:t xml:space="preserve">, </w:t>
      </w:r>
      <w:hyperlink w:anchor="Par13989">
        <w:r>
          <w:rPr>
            <w:color w:val="0000FF"/>
          </w:rPr>
          <w:t>7</w:t>
        </w:r>
      </w:hyperlink>
      <w:r>
        <w:rPr/>
        <w:t xml:space="preserve"> к Программе.</w:t>
      </w:r>
    </w:p>
    <w:p>
      <w:pPr>
        <w:pStyle w:val="ConsPlusNormal"/>
        <w:bidi w:val="0"/>
        <w:ind w:left="0" w:firstLine="540"/>
        <w:jc w:val="both"/>
        <w:rPr/>
      </w:pPr>
      <w:r>
        <w:rPr/>
      </w:r>
    </w:p>
    <w:p>
      <w:pPr>
        <w:pStyle w:val="ConsPlusNormal"/>
        <w:numPr>
          <w:ilvl w:val="0"/>
          <w:numId w:val="0"/>
        </w:numPr>
        <w:bidi w:val="0"/>
        <w:ind w:left="0" w:hanging="0"/>
        <w:jc w:val="center"/>
        <w:outlineLvl w:val="1"/>
        <w:rPr/>
      </w:pPr>
      <w:r>
        <w:rPr>
          <w:b/>
        </w:rPr>
        <w:t>Раздел 10. МЕРЫ МУНИЦИПАЛЬНОГО РЕГУЛИРОВАНИЯ</w:t>
      </w:r>
    </w:p>
    <w:p>
      <w:pPr>
        <w:pStyle w:val="ConsPlusNormal"/>
        <w:bidi w:val="0"/>
        <w:ind w:left="0" w:hanging="0"/>
        <w:jc w:val="center"/>
        <w:rPr/>
      </w:pPr>
      <w:r>
        <w:rPr>
          <w:b/>
        </w:rPr>
        <w:t>И УПРАВЛЕНИЯ РИСКАМИ С ЦЕЛЬЮ МИНИМИЗАЦИИ ИХ ВЛИЯНИЯ</w:t>
      </w:r>
    </w:p>
    <w:p>
      <w:pPr>
        <w:pStyle w:val="ConsPlusNormal"/>
        <w:bidi w:val="0"/>
        <w:ind w:left="0" w:hanging="0"/>
        <w:jc w:val="center"/>
        <w:rPr/>
      </w:pPr>
      <w:r>
        <w:rPr>
          <w:b/>
        </w:rPr>
        <w:t>НА ДОСТИЖЕНИЕ ЦЕЛЕЙ ПРОГРАММЫ</w:t>
      </w:r>
    </w:p>
    <w:p>
      <w:pPr>
        <w:pStyle w:val="ConsPlusNormal"/>
        <w:bidi w:val="0"/>
        <w:ind w:left="0" w:hanging="0"/>
        <w:jc w:val="center"/>
        <w:rPr/>
      </w:pPr>
      <w:r>
        <w:rPr/>
      </w:r>
    </w:p>
    <w:p>
      <w:pPr>
        <w:pStyle w:val="ConsPlusNormal"/>
        <w:bidi w:val="0"/>
        <w:ind w:left="0" w:firstLine="540"/>
        <w:jc w:val="both"/>
        <w:rPr/>
      </w:pPr>
      <w:r>
        <w:rPr/>
        <w:t>Реализация Программы сопряжена с рисками, которые могут препятствовать достижению запланированных результатов.</w:t>
      </w:r>
    </w:p>
    <w:p>
      <w:pPr>
        <w:pStyle w:val="ConsPlusNormal"/>
        <w:bidi w:val="0"/>
        <w:spacing w:before="160" w:after="0"/>
        <w:ind w:left="0" w:firstLine="540"/>
        <w:jc w:val="both"/>
        <w:rPr/>
      </w:pPr>
      <w:r>
        <w:rPr/>
        <w:t>К их числу относятся макроэкономические риски, связанные с возможностями снижения темпов роста экономики и возникновением бюджетного дефицита. Эти риски могут отразиться на уровне возможностей в реализации наиболее затратных мероприятий Программы, связанных со строительством, реконструкцией и капитальным ремонтом учреждений образования, приобретением объектов недвижимого имущества и т.п., в том числе:</w:t>
      </w:r>
    </w:p>
    <w:p>
      <w:pPr>
        <w:pStyle w:val="ConsPlusNormal"/>
        <w:bidi w:val="0"/>
        <w:ind w:left="0" w:hanging="0"/>
        <w:jc w:val="both"/>
        <w:rPr/>
      </w:pPr>
      <w:r>
        <w:rPr/>
        <w:t xml:space="preserve">(в ред. </w:t>
      </w:r>
      <w:hyperlink r:id="rId80">
        <w:r>
          <w:rPr>
            <w:color w:val="0000FF"/>
          </w:rPr>
          <w:t>Постановления</w:t>
        </w:r>
      </w:hyperlink>
      <w:r>
        <w:rPr/>
        <w:t xml:space="preserve"> Администрации города Южно-Сахалинска от 03.04.2024 N 914-па)</w:t>
      </w:r>
    </w:p>
    <w:p>
      <w:pPr>
        <w:pStyle w:val="ConsPlusNormal"/>
        <w:bidi w:val="0"/>
        <w:spacing w:before="160" w:after="0"/>
        <w:ind w:left="0" w:firstLine="540"/>
        <w:jc w:val="both"/>
        <w:rPr/>
      </w:pPr>
      <w:r>
        <w:rPr/>
        <w:t>- мероприятие 7.1 "Строительство, реконструкция общеобразовательных организаций и организаций дополнительного образования, приобретение объектов недвижимого имущества";</w:t>
      </w:r>
    </w:p>
    <w:p>
      <w:pPr>
        <w:pStyle w:val="ConsPlusNormal"/>
        <w:bidi w:val="0"/>
        <w:ind w:left="0" w:hanging="0"/>
        <w:jc w:val="both"/>
        <w:rPr/>
      </w:pPr>
      <w:r>
        <w:rPr/>
        <w:t xml:space="preserve">(в ред. </w:t>
      </w:r>
      <w:hyperlink r:id="rId81">
        <w:r>
          <w:rPr>
            <w:color w:val="0000FF"/>
          </w:rPr>
          <w:t>Постановления</w:t>
        </w:r>
      </w:hyperlink>
      <w:r>
        <w:rPr/>
        <w:t xml:space="preserve"> Администрации города Южно-Сахалинска от 03.04.2024 N 914-па)</w:t>
      </w:r>
    </w:p>
    <w:p>
      <w:pPr>
        <w:pStyle w:val="ConsPlusNormal"/>
        <w:bidi w:val="0"/>
        <w:spacing w:before="160" w:after="0"/>
        <w:ind w:left="0" w:firstLine="540"/>
        <w:jc w:val="both"/>
        <w:rPr/>
      </w:pPr>
      <w:r>
        <w:rPr/>
        <w:t>- мероприятие 7.2 "Строительство спортивных залов и спортивных площадок в общеобразовательных организациях";</w:t>
      </w:r>
    </w:p>
    <w:p>
      <w:pPr>
        <w:pStyle w:val="ConsPlusNormal"/>
        <w:bidi w:val="0"/>
        <w:spacing w:before="160" w:after="0"/>
        <w:ind w:left="0" w:firstLine="540"/>
        <w:jc w:val="both"/>
        <w:rPr/>
      </w:pPr>
      <w:r>
        <w:rPr/>
        <w:t>- мероприятие 7.3 "Строительство дошкольных образовательных организаций, приобретение объектов недвижимого имущества";</w:t>
      </w:r>
    </w:p>
    <w:p>
      <w:pPr>
        <w:pStyle w:val="ConsPlusNormal"/>
        <w:bidi w:val="0"/>
        <w:ind w:left="0" w:hanging="0"/>
        <w:jc w:val="both"/>
        <w:rPr/>
      </w:pPr>
      <w:r>
        <w:rPr/>
        <w:t xml:space="preserve">(в ред. </w:t>
      </w:r>
      <w:hyperlink r:id="rId82">
        <w:r>
          <w:rPr>
            <w:color w:val="0000FF"/>
          </w:rPr>
          <w:t>Постановления</w:t>
        </w:r>
      </w:hyperlink>
      <w:r>
        <w:rPr/>
        <w:t xml:space="preserve"> Администрации города Южно-Сахалинска от 03.04.2024 N 914-па)</w:t>
      </w:r>
    </w:p>
    <w:p>
      <w:pPr>
        <w:pStyle w:val="ConsPlusNormal"/>
        <w:bidi w:val="0"/>
        <w:spacing w:before="160" w:after="0"/>
        <w:ind w:left="0" w:firstLine="540"/>
        <w:jc w:val="both"/>
        <w:rPr/>
      </w:pPr>
      <w:r>
        <w:rPr/>
        <w:t>- мероприятие 7.4 "Капитальный ремонт общеобразовательных организаций, организаций дополнительного образования";</w:t>
      </w:r>
    </w:p>
    <w:p>
      <w:pPr>
        <w:pStyle w:val="ConsPlusNormal"/>
        <w:bidi w:val="0"/>
        <w:spacing w:before="160" w:after="0"/>
        <w:ind w:left="0" w:firstLine="540"/>
        <w:jc w:val="both"/>
        <w:rPr/>
      </w:pPr>
      <w:r>
        <w:rPr/>
        <w:t>- мероприятие 7.5 "Капитальный ремонт дошкольных образовательных организаций";</w:t>
      </w:r>
    </w:p>
    <w:p>
      <w:pPr>
        <w:pStyle w:val="ConsPlusNormal"/>
        <w:bidi w:val="0"/>
        <w:spacing w:before="160" w:after="0"/>
        <w:ind w:left="0" w:firstLine="540"/>
        <w:jc w:val="both"/>
        <w:rPr/>
      </w:pPr>
      <w:r>
        <w:rPr/>
        <w:t>- мероприятие 7.6 "Благоустройство территории дошкольных образовательных организаций";</w:t>
      </w:r>
    </w:p>
    <w:p>
      <w:pPr>
        <w:pStyle w:val="ConsPlusNormal"/>
        <w:bidi w:val="0"/>
        <w:spacing w:before="160" w:after="0"/>
        <w:ind w:left="0" w:firstLine="540"/>
        <w:jc w:val="both"/>
        <w:rPr/>
      </w:pPr>
      <w:r>
        <w:rPr/>
        <w:t>- мероприятие 7.7 "Благоустройство территории общеобразовательных организаций, организаций дополнительного образования";</w:t>
      </w:r>
    </w:p>
    <w:p>
      <w:pPr>
        <w:pStyle w:val="ConsPlusNormal"/>
        <w:bidi w:val="0"/>
        <w:spacing w:before="160" w:after="0"/>
        <w:ind w:left="0" w:firstLine="540"/>
        <w:jc w:val="both"/>
        <w:rPr/>
      </w:pPr>
      <w:r>
        <w:rPr/>
        <w:t>- мероприятие 7.8 "Реализация общественно значимых проектов в рамках проекта "Молодежный бюджет";</w:t>
      </w:r>
    </w:p>
    <w:p>
      <w:pPr>
        <w:pStyle w:val="ConsPlusNormal"/>
        <w:bidi w:val="0"/>
        <w:spacing w:before="160" w:after="0"/>
        <w:ind w:left="0" w:firstLine="540"/>
        <w:jc w:val="both"/>
        <w:rPr/>
      </w:pPr>
      <w:r>
        <w:rPr/>
        <w:t>- мероприятие 7.9 "Создание новых мест в общеобразовательных организациях в связи с ростом числа обучающихся, вызванным демографическим фактором".</w:t>
      </w:r>
    </w:p>
    <w:p>
      <w:pPr>
        <w:pStyle w:val="ConsPlusNormal"/>
        <w:bidi w:val="0"/>
        <w:spacing w:before="160" w:after="0"/>
        <w:ind w:left="0" w:firstLine="540"/>
        <w:jc w:val="both"/>
        <w:rPr/>
      </w:pPr>
      <w:r>
        <w:rPr/>
        <w:t>Риски финансовой необеспеченности, связанные с дефицитом бюджетных средств, предусмотренных на реализацию Программы оказывают влияние на все мероприятия Программы предполагающие финансирование. Эти риски могут привести к недостижению запланированных результатов и (или) индикаторов, нарушению сроков выполнения мероприятий, отрицательной динамике индикаторов.</w:t>
      </w:r>
    </w:p>
    <w:p>
      <w:pPr>
        <w:pStyle w:val="ConsPlusNormal"/>
        <w:bidi w:val="0"/>
        <w:spacing w:before="160" w:after="0"/>
        <w:ind w:left="0" w:firstLine="540"/>
        <w:jc w:val="both"/>
        <w:rPr/>
      </w:pPr>
      <w:r>
        <w:rPr/>
        <w:t>В целях управления указанными рисками в процессе реализации Программы предусматривается:</w:t>
      </w:r>
    </w:p>
    <w:p>
      <w:pPr>
        <w:pStyle w:val="ConsPlusNormal"/>
        <w:bidi w:val="0"/>
        <w:spacing w:before="160" w:after="0"/>
        <w:ind w:left="0" w:firstLine="540"/>
        <w:jc w:val="both"/>
        <w:rPr/>
      </w:pPr>
      <w:r>
        <w:rPr/>
        <w:t>- формирование эффективной системы управления Программой на основе четкого распределения полномочий и ответственности исполнителей и соисполнителей Программы;</w:t>
      </w:r>
    </w:p>
    <w:p>
      <w:pPr>
        <w:pStyle w:val="ConsPlusNormal"/>
        <w:bidi w:val="0"/>
        <w:spacing w:before="160" w:after="0"/>
        <w:ind w:left="0" w:firstLine="540"/>
        <w:jc w:val="both"/>
        <w:rPr/>
      </w:pPr>
      <w:r>
        <w:rPr/>
        <w:t>- обеспечение эффективного взаимодействия ответственного исполнителя и соисполнителей Программы;</w:t>
      </w:r>
    </w:p>
    <w:p>
      <w:pPr>
        <w:pStyle w:val="ConsPlusNormal"/>
        <w:bidi w:val="0"/>
        <w:spacing w:before="160" w:after="0"/>
        <w:ind w:left="0" w:firstLine="540"/>
        <w:jc w:val="both"/>
        <w:rPr/>
      </w:pPr>
      <w:r>
        <w:rPr/>
        <w:t>- проведение мониторинга и внутреннего аудита выполнения Программы, регулярного анализа и, при необходимости, ежегодной корректировки индикаторов, а также мероприятий Программы;</w:t>
      </w:r>
    </w:p>
    <w:p>
      <w:pPr>
        <w:pStyle w:val="ConsPlusNormal"/>
        <w:bidi w:val="0"/>
        <w:spacing w:before="160" w:after="0"/>
        <w:ind w:left="0" w:firstLine="540"/>
        <w:jc w:val="both"/>
        <w:rPr/>
      </w:pPr>
      <w:r>
        <w:rPr/>
        <w:t>- перераспределение и (или) корректировки объемов финансирования в зависимости от динамики и темпов достижения поставленных целей, внешних факторов;</w:t>
      </w:r>
    </w:p>
    <w:p>
      <w:pPr>
        <w:pStyle w:val="ConsPlusNormal"/>
        <w:bidi w:val="0"/>
        <w:spacing w:before="160" w:after="0"/>
        <w:ind w:left="0" w:firstLine="540"/>
        <w:jc w:val="both"/>
        <w:rPr/>
      </w:pPr>
      <w:r>
        <w:rPr/>
        <w:t>- планирование реализации Программы с применением методик оценки эффективности бюджетных расходов, достижения цели и задач Программы.</w:t>
      </w:r>
    </w:p>
    <w:p>
      <w:pPr>
        <w:pStyle w:val="ConsPlusNormal"/>
        <w:bidi w:val="0"/>
        <w:ind w:left="0" w:firstLine="540"/>
        <w:jc w:val="both"/>
        <w:rPr/>
      </w:pPr>
      <w:r>
        <w:rPr/>
      </w:r>
    </w:p>
    <w:p>
      <w:pPr>
        <w:pStyle w:val="ConsPlusNormal"/>
        <w:numPr>
          <w:ilvl w:val="0"/>
          <w:numId w:val="0"/>
        </w:numPr>
        <w:bidi w:val="0"/>
        <w:ind w:left="0" w:hanging="0"/>
        <w:jc w:val="center"/>
        <w:outlineLvl w:val="1"/>
        <w:rPr/>
      </w:pPr>
      <w:r>
        <w:rPr>
          <w:b/>
        </w:rPr>
        <w:t>Раздел 11. МЕТОДИКА ОЦЕНКИ ЭФФЕКТИВНОСТИ</w:t>
      </w:r>
    </w:p>
    <w:p>
      <w:pPr>
        <w:pStyle w:val="ConsPlusNormal"/>
        <w:bidi w:val="0"/>
        <w:ind w:left="0" w:hanging="0"/>
        <w:jc w:val="center"/>
        <w:rPr/>
      </w:pPr>
      <w:r>
        <w:rPr>
          <w:b/>
        </w:rPr>
        <w:t>И РЕЗУЛЬТАТИВНОСТИ ПРОГРАММЫ</w:t>
      </w:r>
    </w:p>
    <w:p>
      <w:pPr>
        <w:pStyle w:val="ConsPlusNormal"/>
        <w:bidi w:val="0"/>
        <w:ind w:left="0" w:hanging="0"/>
        <w:jc w:val="center"/>
        <w:rPr/>
      </w:pPr>
      <w:r>
        <w:rPr/>
      </w:r>
    </w:p>
    <w:p>
      <w:pPr>
        <w:pStyle w:val="ConsPlusNormal"/>
        <w:bidi w:val="0"/>
        <w:ind w:left="0" w:firstLine="540"/>
        <w:jc w:val="both"/>
        <w:rPr/>
      </w:pPr>
      <w:r>
        <w:rPr/>
        <w:t>Методика оценки Программы представляет собой алгоритм оценки эффективности Программы по итогам ее реализации и основана на результативности ее выполнения с учетом объема ресурсов, направленных на ее реализацию, и рисков, оказывающих влияние на изменение сферы реализации Программы.</w:t>
      </w:r>
    </w:p>
    <w:p>
      <w:pPr>
        <w:pStyle w:val="ConsPlusNormal"/>
        <w:bidi w:val="0"/>
        <w:spacing w:before="160" w:after="0"/>
        <w:ind w:left="0" w:firstLine="540"/>
        <w:jc w:val="both"/>
        <w:rPr/>
      </w:pPr>
      <w:r>
        <w:rPr/>
        <w:t>Результативность Программы оценивается на основе достижения запланированного значения целевых индикаторов подпрограмм и Программы (как процентное соотношение фактического значения индикатора к плановому). 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подпрограмм и Программы.</w:t>
      </w:r>
    </w:p>
    <w:p>
      <w:pPr>
        <w:pStyle w:val="ConsPlusNormal"/>
        <w:bidi w:val="0"/>
        <w:spacing w:before="160" w:after="0"/>
        <w:ind w:left="0" w:firstLine="540"/>
        <w:jc w:val="both"/>
        <w:rPr/>
      </w:pPr>
      <w:r>
        <w:rPr/>
        <w:t xml:space="preserve">Оценка эффективности Программы проводится в соответствии с </w:t>
      </w:r>
      <w:hyperlink r:id="rId83">
        <w:r>
          <w:rPr>
            <w:color w:val="0000FF"/>
          </w:rPr>
          <w:t>постановлением</w:t>
        </w:r>
      </w:hyperlink>
      <w:r>
        <w:rPr/>
        <w:t xml:space="preserve"> администрации города Южно-Сахалинска от 24.04.2023 N 1178-па "Об утверждении порядка разработки, реализации и эффективности муниципальных программ".</w:t>
      </w:r>
    </w:p>
    <w:p>
      <w:pPr>
        <w:pStyle w:val="ConsPlusNormal"/>
        <w:bidi w:val="0"/>
        <w:ind w:left="0" w:firstLine="540"/>
        <w:jc w:val="both"/>
        <w:rPr/>
      </w:pPr>
      <w:r>
        <w:rPr/>
      </w:r>
    </w:p>
    <w:p>
      <w:pPr>
        <w:pStyle w:val="ConsPlusNormal"/>
        <w:bidi w:val="0"/>
        <w:ind w:left="0" w:firstLine="540"/>
        <w:jc w:val="both"/>
        <w:rPr/>
      </w:pPr>
      <w:r>
        <w:rPr/>
      </w:r>
    </w:p>
    <w:p>
      <w:pPr>
        <w:pStyle w:val="ConsPlusNormal"/>
        <w:bidi w:val="0"/>
        <w:ind w:left="0" w:firstLine="540"/>
        <w:jc w:val="both"/>
        <w:rPr/>
      </w:pPr>
      <w:r>
        <w:rPr/>
      </w:r>
    </w:p>
    <w:p>
      <w:pPr>
        <w:pStyle w:val="ConsPlusNormal"/>
        <w:bidi w:val="0"/>
        <w:ind w:left="0" w:firstLine="540"/>
        <w:jc w:val="both"/>
        <w:rPr/>
      </w:pPr>
      <w:r>
        <w:rPr/>
      </w:r>
    </w:p>
    <w:p>
      <w:pPr>
        <w:pStyle w:val="ConsPlusNormal"/>
        <w:bidi w:val="0"/>
        <w:ind w:left="0" w:firstLine="540"/>
        <w:jc w:val="both"/>
        <w:rPr/>
      </w:pPr>
      <w:r>
        <w:rPr/>
      </w:r>
    </w:p>
    <w:p>
      <w:pPr>
        <w:pStyle w:val="ConsPlusNormal"/>
        <w:numPr>
          <w:ilvl w:val="0"/>
          <w:numId w:val="0"/>
        </w:numPr>
        <w:bidi w:val="0"/>
        <w:ind w:left="0" w:hanging="0"/>
        <w:jc w:val="right"/>
        <w:outlineLvl w:val="1"/>
        <w:rPr/>
      </w:pPr>
      <w:r>
        <w:rPr/>
        <w:t>Подпрограмма N 1</w:t>
      </w:r>
    </w:p>
    <w:p>
      <w:pPr>
        <w:pStyle w:val="ConsPlusNormal"/>
        <w:bidi w:val="0"/>
        <w:ind w:left="0" w:hanging="0"/>
        <w:jc w:val="right"/>
        <w:rPr/>
      </w:pPr>
      <w:r>
        <w:rPr/>
        <w:t>к муниципальной Программе</w:t>
      </w:r>
    </w:p>
    <w:p>
      <w:pPr>
        <w:pStyle w:val="ConsPlusNormal"/>
        <w:bidi w:val="0"/>
        <w:ind w:left="0" w:hanging="0"/>
        <w:jc w:val="right"/>
        <w:rPr/>
      </w:pPr>
      <w:r>
        <w:rPr/>
        <w:t>"Развитие образования</w:t>
      </w:r>
    </w:p>
    <w:p>
      <w:pPr>
        <w:pStyle w:val="ConsPlusNormal"/>
        <w:bidi w:val="0"/>
        <w:ind w:left="0" w:hanging="0"/>
        <w:jc w:val="right"/>
        <w:rPr/>
      </w:pPr>
      <w:r>
        <w:rPr/>
        <w:t>в городском округе</w:t>
      </w:r>
    </w:p>
    <w:p>
      <w:pPr>
        <w:pStyle w:val="ConsPlusNormal"/>
        <w:bidi w:val="0"/>
        <w:ind w:left="0" w:hanging="0"/>
        <w:jc w:val="right"/>
        <w:rPr/>
      </w:pPr>
      <w:r>
        <w:rPr/>
        <w:t>"Город Южно-Сахалинск"</w:t>
      </w:r>
    </w:p>
    <w:p>
      <w:pPr>
        <w:pStyle w:val="ConsPlusNormal"/>
        <w:bidi w:val="0"/>
        <w:ind w:left="0" w:hanging="0"/>
        <w:jc w:val="right"/>
        <w:rPr/>
      </w:pPr>
      <w:r>
        <w:rPr/>
        <w:t>на 2024 - 2030 годы"</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center"/>
              <w:rPr/>
            </w:pPr>
            <w:r>
              <w:rPr>
                <w:color w:val="392C69"/>
              </w:rPr>
              <w:t>Список изменяющих документов</w:t>
            </w:r>
          </w:p>
          <w:p>
            <w:pPr>
              <w:pStyle w:val="ConsPlusNormal"/>
              <w:widowControl w:val="false"/>
              <w:tabs>
                <w:tab w:val="clear" w:pos="720"/>
              </w:tabs>
              <w:bidi w:val="0"/>
              <w:ind w:left="0" w:hanging="0"/>
              <w:jc w:val="center"/>
              <w:rPr/>
            </w:pPr>
            <w:r>
              <w:rPr>
                <w:color w:val="392C69"/>
              </w:rPr>
              <w:t>(в ред. Постановлений Администрации города Южно-Сахалинска</w:t>
            </w:r>
          </w:p>
          <w:p>
            <w:pPr>
              <w:pStyle w:val="ConsPlusNormal"/>
              <w:widowControl w:val="false"/>
              <w:tabs>
                <w:tab w:val="clear" w:pos="720"/>
              </w:tabs>
              <w:bidi w:val="0"/>
              <w:ind w:left="0" w:hanging="0"/>
              <w:jc w:val="center"/>
              <w:rPr/>
            </w:pPr>
            <w:r>
              <w:rPr>
                <w:color w:val="392C69"/>
              </w:rPr>
              <w:t xml:space="preserve">от 12.12.2023 </w:t>
            </w:r>
            <w:hyperlink r:id="rId84">
              <w:r>
                <w:rPr>
                  <w:color w:val="0000FF"/>
                </w:rPr>
                <w:t>N 3687-па</w:t>
              </w:r>
            </w:hyperlink>
            <w:r>
              <w:rPr>
                <w:color w:val="392C69"/>
              </w:rPr>
              <w:t xml:space="preserve">, от 03.04.2024 </w:t>
            </w:r>
            <w:hyperlink r:id="rId85">
              <w:r>
                <w:rPr>
                  <w:color w:val="0000FF"/>
                </w:rPr>
                <w:t>N 914-па</w:t>
              </w:r>
            </w:hyperlink>
            <w:r>
              <w:rPr>
                <w:color w:val="392C69"/>
              </w:rPr>
              <w:t>)</w:t>
            </w:r>
          </w:p>
        </w:tc>
        <w:tc>
          <w:tcPr>
            <w:tcW w:w="113" w:type="dxa"/>
            <w:tcBorders/>
            <w:shd w:color="auto" w:fill="F4F3F8"/>
          </w:tcPr>
          <w:p>
            <w:pPr>
              <w:pStyle w:val="ConsPlusNormal"/>
              <w:widowControl w:val="false"/>
              <w:tabs>
                <w:tab w:val="clear" w:pos="720"/>
              </w:tabs>
              <w:bidi w:val="0"/>
              <w:ind w:left="0" w:hanging="0"/>
              <w:jc w:val="center"/>
              <w:rPr>
                <w:color w:val="392C69"/>
              </w:rPr>
            </w:pPr>
            <w:r>
              <w:rPr>
                <w:color w:val="392C69"/>
              </w:rPr>
            </w:r>
          </w:p>
        </w:tc>
      </w:tr>
    </w:tbl>
    <w:p>
      <w:pPr>
        <w:pStyle w:val="ConsPlusNormal"/>
        <w:widowControl w:val="false"/>
        <w:bidi w:val="0"/>
        <w:ind w:left="0" w:hanging="0"/>
        <w:jc w:val="right"/>
        <w:rPr/>
      </w:pPr>
      <w:r>
        <w:rPr/>
      </w:r>
    </w:p>
    <w:p>
      <w:pPr>
        <w:pStyle w:val="ConsPlusNormal"/>
        <w:numPr>
          <w:ilvl w:val="0"/>
          <w:numId w:val="0"/>
        </w:numPr>
        <w:bidi w:val="0"/>
        <w:ind w:left="0" w:hanging="0"/>
        <w:jc w:val="center"/>
        <w:outlineLvl w:val="2"/>
        <w:rPr/>
      </w:pPr>
      <w:bookmarkStart w:id="31" w:name="Par789"/>
      <w:bookmarkEnd w:id="31"/>
      <w:r>
        <w:rPr>
          <w:b/>
        </w:rPr>
        <w:t>ПАСПОРТ ПОДПРОГРАММЫ</w:t>
      </w:r>
    </w:p>
    <w:p>
      <w:pPr>
        <w:pStyle w:val="ConsPlusNormal"/>
        <w:bidi w:val="0"/>
        <w:ind w:left="0" w:firstLine="540"/>
        <w:jc w:val="both"/>
        <w:rPr/>
      </w:pPr>
      <w:r>
        <w:rPr/>
      </w:r>
    </w:p>
    <w:tbl>
      <w:tblPr>
        <w:tblW w:w="9069" w:type="dxa"/>
        <w:jc w:val="left"/>
        <w:tblInd w:w="0" w:type="dxa"/>
        <w:tblLayout w:type="fixed"/>
        <w:tblCellMar>
          <w:top w:w="102" w:type="dxa"/>
          <w:left w:w="62" w:type="dxa"/>
          <w:bottom w:w="102" w:type="dxa"/>
          <w:right w:w="62" w:type="dxa"/>
        </w:tblCellMar>
      </w:tblPr>
      <w:tblGrid>
        <w:gridCol w:w="3684"/>
        <w:gridCol w:w="5384"/>
      </w:tblGrid>
      <w:tr>
        <w:trPr/>
        <w:tc>
          <w:tcPr>
            <w:tcW w:w="3684" w:type="dxa"/>
            <w:tcBorders/>
          </w:tcPr>
          <w:p>
            <w:pPr>
              <w:pStyle w:val="ConsPlusNormal"/>
              <w:widowControl w:val="false"/>
              <w:tabs>
                <w:tab w:val="clear" w:pos="720"/>
              </w:tabs>
              <w:bidi w:val="0"/>
              <w:ind w:left="0" w:hanging="0"/>
              <w:jc w:val="left"/>
              <w:rPr/>
            </w:pPr>
            <w:r>
              <w:rPr/>
              <w:t>Наименование подпрограммы</w:t>
            </w:r>
          </w:p>
        </w:tc>
        <w:tc>
          <w:tcPr>
            <w:tcW w:w="5384" w:type="dxa"/>
            <w:tcBorders/>
          </w:tcPr>
          <w:p>
            <w:pPr>
              <w:pStyle w:val="ConsPlusNormal"/>
              <w:widowControl w:val="false"/>
              <w:tabs>
                <w:tab w:val="clear" w:pos="720"/>
              </w:tabs>
              <w:bidi w:val="0"/>
              <w:ind w:left="0" w:hanging="0"/>
              <w:jc w:val="both"/>
              <w:rPr/>
            </w:pPr>
            <w:r>
              <w:rPr/>
              <w:t>"Повышение качества и доступности общего образования, дополнительного образования и социальной защиты детей"</w:t>
            </w:r>
          </w:p>
        </w:tc>
      </w:tr>
      <w:tr>
        <w:trPr/>
        <w:tc>
          <w:tcPr>
            <w:tcW w:w="3684" w:type="dxa"/>
            <w:tcBorders/>
          </w:tcPr>
          <w:p>
            <w:pPr>
              <w:pStyle w:val="ConsPlusNormal"/>
              <w:widowControl w:val="false"/>
              <w:tabs>
                <w:tab w:val="clear" w:pos="720"/>
              </w:tabs>
              <w:bidi w:val="0"/>
              <w:ind w:left="0" w:hanging="0"/>
              <w:jc w:val="left"/>
              <w:rPr/>
            </w:pPr>
            <w:r>
              <w:rPr/>
              <w:t>Ответственный исполнитель подпрограммы</w:t>
            </w:r>
          </w:p>
        </w:tc>
        <w:tc>
          <w:tcPr>
            <w:tcW w:w="5384" w:type="dxa"/>
            <w:tcBorders/>
          </w:tcPr>
          <w:p>
            <w:pPr>
              <w:pStyle w:val="ConsPlusNormal"/>
              <w:widowControl w:val="false"/>
              <w:tabs>
                <w:tab w:val="clear" w:pos="720"/>
              </w:tabs>
              <w:bidi w:val="0"/>
              <w:ind w:left="0" w:hanging="0"/>
              <w:jc w:val="both"/>
              <w:rPr/>
            </w:pPr>
            <w:r>
              <w:rPr/>
              <w:t>Департамент образования администрации города Южно-Сахалинска</w:t>
            </w:r>
          </w:p>
        </w:tc>
      </w:tr>
      <w:tr>
        <w:trPr/>
        <w:tc>
          <w:tcPr>
            <w:tcW w:w="3684" w:type="dxa"/>
            <w:tcBorders/>
          </w:tcPr>
          <w:p>
            <w:pPr>
              <w:pStyle w:val="ConsPlusNormal"/>
              <w:widowControl w:val="false"/>
              <w:tabs>
                <w:tab w:val="clear" w:pos="720"/>
              </w:tabs>
              <w:bidi w:val="0"/>
              <w:ind w:left="0" w:hanging="0"/>
              <w:jc w:val="left"/>
              <w:rPr/>
            </w:pPr>
            <w:r>
              <w:rPr/>
              <w:t>Соисполнители подпрограммы</w:t>
            </w:r>
          </w:p>
        </w:tc>
        <w:tc>
          <w:tcPr>
            <w:tcW w:w="5384" w:type="dxa"/>
            <w:tcBorders/>
          </w:tcPr>
          <w:p>
            <w:pPr>
              <w:pStyle w:val="ConsPlusNormal"/>
              <w:widowControl w:val="false"/>
              <w:tabs>
                <w:tab w:val="clear" w:pos="720"/>
              </w:tabs>
              <w:bidi w:val="0"/>
              <w:ind w:left="0" w:hanging="0"/>
              <w:jc w:val="both"/>
              <w:rPr/>
            </w:pPr>
            <w:r>
              <w:rPr/>
              <w:t>Образовательные организации</w:t>
            </w:r>
          </w:p>
        </w:tc>
      </w:tr>
      <w:tr>
        <w:trPr/>
        <w:tc>
          <w:tcPr>
            <w:tcW w:w="3684" w:type="dxa"/>
            <w:tcBorders/>
          </w:tcPr>
          <w:p>
            <w:pPr>
              <w:pStyle w:val="ConsPlusNormal"/>
              <w:widowControl w:val="false"/>
              <w:tabs>
                <w:tab w:val="clear" w:pos="720"/>
              </w:tabs>
              <w:bidi w:val="0"/>
              <w:ind w:left="0" w:hanging="0"/>
              <w:jc w:val="left"/>
              <w:rPr/>
            </w:pPr>
            <w:r>
              <w:rPr/>
              <w:t>Обоснование разработки подпрограммы</w:t>
            </w:r>
          </w:p>
        </w:tc>
        <w:tc>
          <w:tcPr>
            <w:tcW w:w="5384" w:type="dxa"/>
            <w:tcBorders/>
          </w:tcPr>
          <w:p>
            <w:pPr>
              <w:pStyle w:val="ConsPlusNormal"/>
              <w:widowControl w:val="false"/>
              <w:tabs>
                <w:tab w:val="clear" w:pos="720"/>
              </w:tabs>
              <w:bidi w:val="0"/>
              <w:ind w:left="0" w:hanging="0"/>
              <w:jc w:val="both"/>
              <w:rPr/>
            </w:pPr>
            <w:r>
              <w:rPr/>
              <w:t xml:space="preserve">- Федеральный </w:t>
            </w:r>
            <w:hyperlink r:id="rId86">
              <w:r>
                <w:rPr>
                  <w:color w:val="0000FF"/>
                </w:rPr>
                <w:t>закон</w:t>
              </w:r>
            </w:hyperlink>
            <w:r>
              <w:rPr/>
              <w:t xml:space="preserve"> от 21.12.1996 N 159-ФЗ "О дополнительных гарантиях по социальной поддержке детей-сирот и детей, оставшихся без попечения родителей";</w:t>
            </w:r>
          </w:p>
          <w:p>
            <w:pPr>
              <w:pStyle w:val="ConsPlusNormal"/>
              <w:widowControl w:val="false"/>
              <w:tabs>
                <w:tab w:val="clear" w:pos="720"/>
              </w:tabs>
              <w:bidi w:val="0"/>
              <w:ind w:left="0" w:hanging="0"/>
              <w:jc w:val="both"/>
              <w:rPr/>
            </w:pPr>
            <w:r>
              <w:rPr/>
              <w:t xml:space="preserve">- Федеральный </w:t>
            </w:r>
            <w:hyperlink r:id="rId87">
              <w:r>
                <w:rPr>
                  <w:color w:val="0000FF"/>
                </w:rPr>
                <w:t>закон</w:t>
              </w:r>
            </w:hyperlink>
            <w:r>
              <w:rPr/>
              <w:t xml:space="preserve"> от 24.07.1998 N 124-ФЗ "Об основных гарантиях прав ребенка в Российской Федерации";</w:t>
            </w:r>
          </w:p>
          <w:p>
            <w:pPr>
              <w:pStyle w:val="ConsPlusNormal"/>
              <w:widowControl w:val="false"/>
              <w:tabs>
                <w:tab w:val="clear" w:pos="720"/>
              </w:tabs>
              <w:bidi w:val="0"/>
              <w:ind w:left="0" w:hanging="0"/>
              <w:jc w:val="both"/>
              <w:rPr/>
            </w:pPr>
            <w:r>
              <w:rPr/>
              <w:t xml:space="preserve">- Федеральный </w:t>
            </w:r>
            <w:hyperlink r:id="rId88">
              <w:r>
                <w:rPr>
                  <w:color w:val="0000FF"/>
                </w:rPr>
                <w:t>закон</w:t>
              </w:r>
            </w:hyperlink>
            <w:r>
              <w:rPr/>
              <w:t xml:space="preserve"> от 24.06.1999 N 120-ФЗ "Об основах системы профилактики безнадзорности и правонарушений несовершеннолетних";</w:t>
            </w:r>
          </w:p>
          <w:p>
            <w:pPr>
              <w:pStyle w:val="ConsPlusNormal"/>
              <w:widowControl w:val="false"/>
              <w:tabs>
                <w:tab w:val="clear" w:pos="720"/>
              </w:tabs>
              <w:bidi w:val="0"/>
              <w:ind w:left="0" w:hanging="0"/>
              <w:jc w:val="both"/>
              <w:rPr/>
            </w:pPr>
            <w:r>
              <w:rPr/>
              <w:t xml:space="preserve">- Федеральный </w:t>
            </w:r>
            <w:hyperlink r:id="rId89">
              <w:r>
                <w:rPr>
                  <w:color w:val="0000FF"/>
                </w:rPr>
                <w:t>закон</w:t>
              </w:r>
            </w:hyperlink>
            <w:r>
              <w:rPr/>
              <w:t xml:space="preserve"> от 04.12.2007 N 329-ФЗ "О физической культуре и спорте в Российской Федерации";</w:t>
            </w:r>
          </w:p>
          <w:p>
            <w:pPr>
              <w:pStyle w:val="ConsPlusNormal"/>
              <w:widowControl w:val="false"/>
              <w:tabs>
                <w:tab w:val="clear" w:pos="720"/>
              </w:tabs>
              <w:bidi w:val="0"/>
              <w:ind w:left="0" w:hanging="0"/>
              <w:jc w:val="both"/>
              <w:rPr/>
            </w:pPr>
            <w:r>
              <w:rPr/>
              <w:t xml:space="preserve">- Федеральный </w:t>
            </w:r>
            <w:hyperlink r:id="rId90">
              <w:r>
                <w:rPr>
                  <w:color w:val="0000FF"/>
                </w:rPr>
                <w:t>закон</w:t>
              </w:r>
            </w:hyperlink>
            <w:r>
              <w:rPr/>
              <w:t xml:space="preserve"> от 24.04.2008 N 48-ФЗ "Об опеке и попечительстве";</w:t>
            </w:r>
          </w:p>
          <w:p>
            <w:pPr>
              <w:pStyle w:val="ConsPlusNormal"/>
              <w:widowControl w:val="false"/>
              <w:tabs>
                <w:tab w:val="clear" w:pos="720"/>
              </w:tabs>
              <w:bidi w:val="0"/>
              <w:ind w:left="0" w:hanging="0"/>
              <w:jc w:val="both"/>
              <w:rPr/>
            </w:pPr>
            <w:r>
              <w:rPr/>
              <w:t xml:space="preserve">- Федеральный </w:t>
            </w:r>
            <w:hyperlink r:id="rId91">
              <w:r>
                <w:rPr>
                  <w:color w:val="0000FF"/>
                </w:rPr>
                <w:t>закон</w:t>
              </w:r>
            </w:hyperlink>
            <w:r>
              <w:rPr/>
              <w:t xml:space="preserve"> от 29.12.2012 N 273-ФЗ "Об образовании в Российской Федерации";</w:t>
            </w:r>
          </w:p>
          <w:p>
            <w:pPr>
              <w:pStyle w:val="ConsPlusNormal"/>
              <w:widowControl w:val="false"/>
              <w:tabs>
                <w:tab w:val="clear" w:pos="720"/>
              </w:tabs>
              <w:bidi w:val="0"/>
              <w:ind w:left="0" w:hanging="0"/>
              <w:jc w:val="both"/>
              <w:rPr/>
            </w:pPr>
            <w:r>
              <w:rPr/>
              <w:t xml:space="preserve">- Федеральный </w:t>
            </w:r>
            <w:hyperlink r:id="rId92">
              <w:r>
                <w:rPr>
                  <w:color w:val="0000FF"/>
                </w:rPr>
                <w:t>закон</w:t>
              </w:r>
            </w:hyperlink>
            <w:r>
              <w:rPr/>
              <w:t xml:space="preserve"> от 13.07.2020 N 189-ФЗ "О государственном (муниципальном) социальном заказе на оказание государственных (муниципальных) услуг в социальной сфере";</w:t>
            </w:r>
          </w:p>
          <w:p>
            <w:pPr>
              <w:pStyle w:val="ConsPlusNormal"/>
              <w:widowControl w:val="false"/>
              <w:tabs>
                <w:tab w:val="clear" w:pos="720"/>
              </w:tabs>
              <w:bidi w:val="0"/>
              <w:ind w:left="0" w:hanging="0"/>
              <w:jc w:val="both"/>
              <w:rPr/>
            </w:pPr>
            <w:r>
              <w:rPr/>
              <w:t xml:space="preserve">- </w:t>
            </w:r>
            <w:hyperlink r:id="rId93">
              <w:r>
                <w:rPr>
                  <w:color w:val="0000FF"/>
                </w:rPr>
                <w:t>Указ</w:t>
              </w:r>
            </w:hyperlink>
            <w:r>
              <w:rPr/>
              <w:t xml:space="preserve"> Президента Российской Федерации от 29.05.2017 N 240 "Об объявлении в Российской Федерации Десятилетия детства";</w:t>
            </w:r>
          </w:p>
          <w:p>
            <w:pPr>
              <w:pStyle w:val="ConsPlusNormal"/>
              <w:widowControl w:val="false"/>
              <w:tabs>
                <w:tab w:val="clear" w:pos="720"/>
              </w:tabs>
              <w:bidi w:val="0"/>
              <w:ind w:left="0" w:hanging="0"/>
              <w:jc w:val="both"/>
              <w:rPr/>
            </w:pPr>
            <w:r>
              <w:rPr/>
              <w:t xml:space="preserve">- </w:t>
            </w:r>
            <w:hyperlink r:id="rId94">
              <w:r>
                <w:rPr>
                  <w:color w:val="0000FF"/>
                </w:rPr>
                <w:t>Указ</w:t>
              </w:r>
            </w:hyperlink>
            <w:r>
              <w:rPr/>
              <w:t xml:space="preserve"> Президента Российской Федерации от 21.07.2020 N 474 "О национальных целях развития Российской Федерации на период до 2030 года";</w:t>
            </w:r>
          </w:p>
          <w:p>
            <w:pPr>
              <w:pStyle w:val="ConsPlusNormal"/>
              <w:widowControl w:val="false"/>
              <w:tabs>
                <w:tab w:val="clear" w:pos="720"/>
              </w:tabs>
              <w:bidi w:val="0"/>
              <w:ind w:left="0" w:hanging="0"/>
              <w:jc w:val="both"/>
              <w:rPr/>
            </w:pPr>
            <w:r>
              <w:rPr/>
              <w:t xml:space="preserve">- </w:t>
            </w:r>
            <w:hyperlink r:id="rId95">
              <w:r>
                <w:rPr>
                  <w:color w:val="0000FF"/>
                </w:rPr>
                <w:t>постановление</w:t>
              </w:r>
            </w:hyperlink>
            <w:r>
              <w:rPr/>
              <w:t xml:space="preserve"> Правительства Российской Федерации от 26.12.2017 N 1642 "Об утверждении государственной программы Российской Федерации "Развитие образования";</w:t>
            </w:r>
          </w:p>
          <w:p>
            <w:pPr>
              <w:pStyle w:val="ConsPlusNormal"/>
              <w:widowControl w:val="false"/>
              <w:tabs>
                <w:tab w:val="clear" w:pos="720"/>
              </w:tabs>
              <w:bidi w:val="0"/>
              <w:ind w:left="0" w:hanging="0"/>
              <w:jc w:val="both"/>
              <w:rPr/>
            </w:pPr>
            <w:r>
              <w:rPr/>
              <w:t xml:space="preserve">- </w:t>
            </w:r>
            <w:hyperlink r:id="rId96">
              <w:r>
                <w:rPr>
                  <w:color w:val="0000FF"/>
                </w:rPr>
                <w:t>постановление</w:t>
              </w:r>
            </w:hyperlink>
            <w:r>
              <w:rPr/>
              <w:t xml:space="preserve"> Правительства Российской Федерации от 29.03.2019 N 363 "Об утверждении государственной программы Российской Федерации "Доступная среда";</w:t>
            </w:r>
          </w:p>
          <w:p>
            <w:pPr>
              <w:pStyle w:val="ConsPlusNormal"/>
              <w:widowControl w:val="false"/>
              <w:tabs>
                <w:tab w:val="clear" w:pos="720"/>
              </w:tabs>
              <w:bidi w:val="0"/>
              <w:ind w:left="0" w:hanging="0"/>
              <w:jc w:val="both"/>
              <w:rPr/>
            </w:pPr>
            <w:r>
              <w:rPr/>
              <w:t xml:space="preserve">- </w:t>
            </w:r>
            <w:hyperlink r:id="rId97">
              <w:r>
                <w:rPr>
                  <w:color w:val="0000FF"/>
                </w:rPr>
                <w:t>распоряжение</w:t>
              </w:r>
            </w:hyperlink>
            <w:r>
              <w:rPr/>
              <w:t xml:space="preserve"> Правительства РФ от 31.03.2022 N 678-р "Об утверждении Концепции развития дополнительного образования детей и признании утратившим силу распоряжения Правительства РФ от 04.09.2014 N 1726-р;</w:t>
            </w:r>
          </w:p>
          <w:p>
            <w:pPr>
              <w:pStyle w:val="ConsPlusNormal"/>
              <w:widowControl w:val="false"/>
              <w:tabs>
                <w:tab w:val="clear" w:pos="720"/>
              </w:tabs>
              <w:bidi w:val="0"/>
              <w:ind w:left="0" w:hanging="0"/>
              <w:jc w:val="both"/>
              <w:rPr/>
            </w:pPr>
            <w:r>
              <w:rPr/>
              <w:t>КонсультантПлюс: примечание.</w:t>
            </w:r>
          </w:p>
          <w:p>
            <w:pPr>
              <w:pStyle w:val="ConsPlusNormal"/>
              <w:widowControl w:val="false"/>
              <w:tabs>
                <w:tab w:val="clear" w:pos="720"/>
              </w:tabs>
              <w:bidi w:val="0"/>
              <w:ind w:left="0" w:hanging="0"/>
              <w:jc w:val="both"/>
              <w:rPr/>
            </w:pPr>
            <w:r>
              <w:rPr/>
              <w:t>- "</w:t>
            </w:r>
            <w:hyperlink r:id="rId98">
              <w:r>
                <w:rPr>
                  <w:color w:val="0000FF"/>
                </w:rPr>
                <w:t>Паспорт</w:t>
              </w:r>
            </w:hyperlink>
            <w:r>
              <w:rPr/>
              <w:t xml:space="preserve"> национального проекта "Национальная программа "Цифровая экономика Российской Федерации" (утв. президиумом Совета при Президенте РФ по стратегическому развитию и национальным проектам, протокол от 04.06.2019 N 7);</w:t>
            </w:r>
          </w:p>
          <w:p>
            <w:pPr>
              <w:pStyle w:val="ConsPlusNormal"/>
              <w:widowControl w:val="false"/>
              <w:tabs>
                <w:tab w:val="clear" w:pos="720"/>
              </w:tabs>
              <w:bidi w:val="0"/>
              <w:ind w:left="0" w:hanging="0"/>
              <w:jc w:val="both"/>
              <w:rPr/>
            </w:pPr>
            <w:r>
              <w:rPr/>
              <w:t xml:space="preserve">- </w:t>
            </w:r>
            <w:hyperlink r:id="rId99">
              <w:r>
                <w:rPr>
                  <w:color w:val="0000FF"/>
                </w:rPr>
                <w:t>приказ</w:t>
              </w:r>
            </w:hyperlink>
            <w:r>
              <w:rPr/>
              <w:t xml:space="preserve"> Минобрнауки России от 06.10.2009 N 373 "Об утверждении и введении в действие федерального государственного образовательного стандарта начального общего образования";</w:t>
            </w:r>
          </w:p>
          <w:p>
            <w:pPr>
              <w:pStyle w:val="ConsPlusNormal"/>
              <w:widowControl w:val="false"/>
              <w:tabs>
                <w:tab w:val="clear" w:pos="720"/>
              </w:tabs>
              <w:bidi w:val="0"/>
              <w:ind w:left="0" w:hanging="0"/>
              <w:jc w:val="both"/>
              <w:rPr/>
            </w:pPr>
            <w:r>
              <w:rPr/>
              <w:t xml:space="preserve">- </w:t>
            </w:r>
            <w:hyperlink r:id="rId100">
              <w:r>
                <w:rPr>
                  <w:color w:val="0000FF"/>
                </w:rPr>
                <w:t>приказ</w:t>
              </w:r>
            </w:hyperlink>
            <w:r>
              <w:rPr/>
              <w:t xml:space="preserve"> Минобрнауки России от 17.12.2010 N 1897 "Об утверждении федерального государственного образовательного стандарта основного общего образования";</w:t>
            </w:r>
          </w:p>
          <w:p>
            <w:pPr>
              <w:pStyle w:val="ConsPlusNormal"/>
              <w:widowControl w:val="false"/>
              <w:tabs>
                <w:tab w:val="clear" w:pos="720"/>
              </w:tabs>
              <w:bidi w:val="0"/>
              <w:ind w:left="0" w:hanging="0"/>
              <w:jc w:val="both"/>
              <w:rPr/>
            </w:pPr>
            <w:r>
              <w:rPr/>
              <w:t xml:space="preserve">- </w:t>
            </w:r>
            <w:hyperlink r:id="rId101">
              <w:r>
                <w:rPr>
                  <w:color w:val="0000FF"/>
                </w:rPr>
                <w:t>приказ</w:t>
              </w:r>
            </w:hyperlink>
            <w:r>
              <w:rPr/>
              <w:t xml:space="preserve"> Минобрнауки России от 17.05.2012 N 413 "Об утверждении федерального государственного образовательного стандарта среднего общего образования";</w:t>
            </w:r>
          </w:p>
          <w:p>
            <w:pPr>
              <w:pStyle w:val="ConsPlusNormal"/>
              <w:widowControl w:val="false"/>
              <w:tabs>
                <w:tab w:val="clear" w:pos="720"/>
              </w:tabs>
              <w:bidi w:val="0"/>
              <w:ind w:left="0" w:hanging="0"/>
              <w:jc w:val="both"/>
              <w:rPr/>
            </w:pPr>
            <w:r>
              <w:rPr/>
              <w:t xml:space="preserve">- </w:t>
            </w:r>
            <w:hyperlink r:id="rId102">
              <w:r>
                <w:rPr>
                  <w:color w:val="0000FF"/>
                </w:rPr>
                <w:t>приказ</w:t>
              </w:r>
            </w:hyperlink>
            <w:r>
              <w:rPr/>
              <w:t xml:space="preserve"> Минобрнауки России от 17.10.2013 N 1155 "Об утверждении федерального государственного образовательного стандарта дошкольного образования";</w:t>
            </w:r>
          </w:p>
          <w:p>
            <w:pPr>
              <w:pStyle w:val="ConsPlusNormal"/>
              <w:widowControl w:val="false"/>
              <w:tabs>
                <w:tab w:val="clear" w:pos="720"/>
              </w:tabs>
              <w:bidi w:val="0"/>
              <w:ind w:left="0" w:hanging="0"/>
              <w:jc w:val="both"/>
              <w:rPr/>
            </w:pPr>
            <w:r>
              <w:rPr/>
              <w:t xml:space="preserve">- </w:t>
            </w:r>
            <w:hyperlink r:id="rId103">
              <w:r>
                <w:rPr>
                  <w:color w:val="0000FF"/>
                </w:rPr>
                <w:t>приказ</w:t>
              </w:r>
            </w:hyperlink>
            <w:r>
              <w:rPr/>
              <w:t xml:space="preserve"> Минобрнауки России от 19.12.2014 N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pPr>
              <w:pStyle w:val="ConsPlusNormal"/>
              <w:widowControl w:val="false"/>
              <w:tabs>
                <w:tab w:val="clear" w:pos="720"/>
              </w:tabs>
              <w:bidi w:val="0"/>
              <w:ind w:left="0" w:hanging="0"/>
              <w:jc w:val="both"/>
              <w:rPr/>
            </w:pPr>
            <w:r>
              <w:rPr/>
              <w:t xml:space="preserve">- </w:t>
            </w:r>
            <w:hyperlink r:id="rId104">
              <w:r>
                <w:rPr>
                  <w:color w:val="0000FF"/>
                </w:rPr>
                <w:t>приказ</w:t>
              </w:r>
            </w:hyperlink>
            <w:r>
              <w:rPr/>
              <w:t xml:space="preserve"> Минпросвещения России от 03.09.2019 N 467 "Об утверждении Целевой модели развития региональных систем дополнительного образования детей";</w:t>
            </w:r>
          </w:p>
          <w:p>
            <w:pPr>
              <w:pStyle w:val="ConsPlusNormal"/>
              <w:widowControl w:val="false"/>
              <w:tabs>
                <w:tab w:val="clear" w:pos="720"/>
              </w:tabs>
              <w:bidi w:val="0"/>
              <w:ind w:left="0" w:hanging="0"/>
              <w:jc w:val="both"/>
              <w:rPr/>
            </w:pPr>
            <w:r>
              <w:rPr/>
              <w:t xml:space="preserve">- </w:t>
            </w:r>
            <w:hyperlink r:id="rId105">
              <w:r>
                <w:rPr>
                  <w:color w:val="0000FF"/>
                </w:rPr>
                <w:t>Закон</w:t>
              </w:r>
            </w:hyperlink>
            <w:r>
              <w:rPr/>
              <w:t xml:space="preserve"> Сахалинской области от 03.08.2009 N 79-ЗО "Об организации и осуществлении деятельности по опеке и попечительству в Сахалинской области";</w:t>
            </w:r>
          </w:p>
          <w:p>
            <w:pPr>
              <w:pStyle w:val="ConsPlusNormal"/>
              <w:widowControl w:val="false"/>
              <w:tabs>
                <w:tab w:val="clear" w:pos="720"/>
              </w:tabs>
              <w:bidi w:val="0"/>
              <w:ind w:left="0" w:hanging="0"/>
              <w:jc w:val="both"/>
              <w:rPr/>
            </w:pPr>
            <w:r>
              <w:rPr/>
              <w:t xml:space="preserve">- </w:t>
            </w:r>
            <w:hyperlink r:id="rId106">
              <w:r>
                <w:rPr>
                  <w:color w:val="0000FF"/>
                </w:rPr>
                <w:t>Закон</w:t>
              </w:r>
            </w:hyperlink>
            <w:r>
              <w:rPr/>
              <w:t xml:space="preserve"> Сахалинской области от 03.08.2009 N 80-ЗО "О наделении органов местного самоуправления государственными полномочиями Сахалинской области по опеке и попечительству";</w:t>
            </w:r>
          </w:p>
          <w:p>
            <w:pPr>
              <w:pStyle w:val="ConsPlusNormal"/>
              <w:widowControl w:val="false"/>
              <w:tabs>
                <w:tab w:val="clear" w:pos="720"/>
              </w:tabs>
              <w:bidi w:val="0"/>
              <w:ind w:left="0" w:hanging="0"/>
              <w:jc w:val="both"/>
              <w:rPr/>
            </w:pPr>
            <w:r>
              <w:rPr/>
              <w:t xml:space="preserve">- </w:t>
            </w:r>
            <w:hyperlink r:id="rId107">
              <w:r>
                <w:rPr>
                  <w:color w:val="0000FF"/>
                </w:rPr>
                <w:t>Закон</w:t>
              </w:r>
            </w:hyperlink>
            <w:r>
              <w:rPr/>
              <w:t xml:space="preserve"> Сахалинской области от 08.12.2010 N 115-ЗО "О дополнительных гарантиях по социальной поддержке детей-сирот и детей, оставшихся без попечения родителей, в Сахалинской области";</w:t>
            </w:r>
          </w:p>
          <w:p>
            <w:pPr>
              <w:pStyle w:val="ConsPlusNormal"/>
              <w:widowControl w:val="false"/>
              <w:tabs>
                <w:tab w:val="clear" w:pos="720"/>
              </w:tabs>
              <w:bidi w:val="0"/>
              <w:ind w:left="0" w:hanging="0"/>
              <w:jc w:val="both"/>
              <w:rPr/>
            </w:pPr>
            <w:r>
              <w:rPr/>
              <w:t xml:space="preserve">- </w:t>
            </w:r>
            <w:hyperlink r:id="rId108">
              <w:r>
                <w:rPr>
                  <w:color w:val="0000FF"/>
                </w:rPr>
                <w:t>постановление</w:t>
              </w:r>
            </w:hyperlink>
            <w:r>
              <w:rPr/>
              <w:t xml:space="preserve"> Правительства Сахалинской области от 23.10.2023 N 534 "Об утверждении государственной программы Сахалинской области "Развитие образования в Сахалинской области" и о признании утратившими силу некоторых нормативных правовых актов Правительства Сахалинской области";</w:t>
            </w:r>
          </w:p>
          <w:p>
            <w:pPr>
              <w:pStyle w:val="ConsPlusNormal"/>
              <w:widowControl w:val="false"/>
              <w:tabs>
                <w:tab w:val="clear" w:pos="720"/>
              </w:tabs>
              <w:bidi w:val="0"/>
              <w:ind w:left="0" w:hanging="0"/>
              <w:jc w:val="both"/>
              <w:rPr/>
            </w:pPr>
            <w:r>
              <w:rPr/>
              <w:t xml:space="preserve">- </w:t>
            </w:r>
            <w:hyperlink r:id="rId109">
              <w:r>
                <w:rPr>
                  <w:color w:val="0000FF"/>
                </w:rPr>
                <w:t>постановление</w:t>
              </w:r>
            </w:hyperlink>
            <w:r>
              <w:rPr/>
              <w:t xml:space="preserve"> Правительства Сахалинской области от 24.12.2019 N 618 "Об утверждении Стратегии социально-экономического развития Сахалинской области на период до 2035 года";</w:t>
            </w:r>
          </w:p>
          <w:p>
            <w:pPr>
              <w:pStyle w:val="ConsPlusNormal"/>
              <w:widowControl w:val="false"/>
              <w:tabs>
                <w:tab w:val="clear" w:pos="720"/>
              </w:tabs>
              <w:bidi w:val="0"/>
              <w:ind w:left="0" w:hanging="0"/>
              <w:jc w:val="both"/>
              <w:rPr/>
            </w:pPr>
            <w:r>
              <w:rPr/>
              <w:t xml:space="preserve">- </w:t>
            </w:r>
            <w:hyperlink r:id="rId110">
              <w:r>
                <w:rPr>
                  <w:color w:val="0000FF"/>
                </w:rPr>
                <w:t>решение</w:t>
              </w:r>
            </w:hyperlink>
            <w:r>
              <w:rPr/>
              <w:t xml:space="preserve"> Городской Думы города Южно-Сахалинска от 24.06.2015 N 190/12-15-5 "Об установлении дополнительной меры социальной помощи отдельным категориям граждан";</w:t>
            </w:r>
          </w:p>
          <w:p>
            <w:pPr>
              <w:pStyle w:val="ConsPlusNormal"/>
              <w:widowControl w:val="false"/>
              <w:tabs>
                <w:tab w:val="clear" w:pos="720"/>
              </w:tabs>
              <w:bidi w:val="0"/>
              <w:ind w:left="0" w:hanging="0"/>
              <w:jc w:val="both"/>
              <w:rPr/>
            </w:pPr>
            <w:r>
              <w:rPr/>
              <w:t xml:space="preserve">- </w:t>
            </w:r>
            <w:hyperlink r:id="rId111">
              <w:r>
                <w:rPr>
                  <w:color w:val="0000FF"/>
                </w:rPr>
                <w:t>постановление</w:t>
              </w:r>
            </w:hyperlink>
            <w:r>
              <w:rPr/>
              <w:t xml:space="preserve"> администрации города Южно-Сахалинска от 24.04.2023 N 1178-па "Об утверждении Порядка разработки, реализации и эффективности муниципальных программ"</w:t>
            </w:r>
          </w:p>
        </w:tc>
      </w:tr>
      <w:tr>
        <w:trPr/>
        <w:tc>
          <w:tcPr>
            <w:tcW w:w="9068" w:type="dxa"/>
            <w:gridSpan w:val="2"/>
            <w:tcBorders/>
          </w:tcPr>
          <w:p>
            <w:pPr>
              <w:pStyle w:val="ConsPlusNormal"/>
              <w:widowControl w:val="false"/>
              <w:tabs>
                <w:tab w:val="clear" w:pos="720"/>
              </w:tabs>
              <w:bidi w:val="0"/>
              <w:ind w:left="0" w:hanging="0"/>
              <w:jc w:val="both"/>
              <w:rPr/>
            </w:pPr>
            <w:r>
              <w:rPr/>
              <w:t xml:space="preserve">(абзац введен </w:t>
            </w:r>
            <w:hyperlink r:id="rId112">
              <w:r>
                <w:rPr>
                  <w:color w:val="0000FF"/>
                </w:rPr>
                <w:t>Постановлением</w:t>
              </w:r>
            </w:hyperlink>
            <w:r>
              <w:rPr/>
              <w:t xml:space="preserve"> Администрации города Южно-Сахалинска от 12.12.2023 N 3687-па; в ред. </w:t>
            </w:r>
            <w:hyperlink r:id="rId113">
              <w:r>
                <w:rPr>
                  <w:color w:val="0000FF"/>
                </w:rPr>
                <w:t>Постановления</w:t>
              </w:r>
            </w:hyperlink>
            <w:r>
              <w:rPr/>
              <w:t xml:space="preserve"> Администрации города Южно-Сахалинска от 03.04.2024 N 914-па)</w:t>
            </w:r>
          </w:p>
        </w:tc>
      </w:tr>
      <w:tr>
        <w:trPr/>
        <w:tc>
          <w:tcPr>
            <w:tcW w:w="3684" w:type="dxa"/>
            <w:tcBorders/>
          </w:tcPr>
          <w:p>
            <w:pPr>
              <w:pStyle w:val="ConsPlusNormal"/>
              <w:widowControl w:val="false"/>
              <w:tabs>
                <w:tab w:val="clear" w:pos="720"/>
              </w:tabs>
              <w:bidi w:val="0"/>
              <w:ind w:left="0" w:hanging="0"/>
              <w:jc w:val="left"/>
              <w:rPr/>
            </w:pPr>
            <w:r>
              <w:rPr/>
              <w:t>Цели подпрограммы</w:t>
            </w:r>
          </w:p>
        </w:tc>
        <w:tc>
          <w:tcPr>
            <w:tcW w:w="5384" w:type="dxa"/>
            <w:tcBorders/>
          </w:tcPr>
          <w:p>
            <w:pPr>
              <w:pStyle w:val="ConsPlusNormal"/>
              <w:widowControl w:val="false"/>
              <w:tabs>
                <w:tab w:val="clear" w:pos="720"/>
              </w:tabs>
              <w:bidi w:val="0"/>
              <w:ind w:left="0" w:hanging="0"/>
              <w:jc w:val="both"/>
              <w:rPr/>
            </w:pPr>
            <w:r>
              <w:rPr/>
              <w:t>1. Обеспечение доступности и равных возможностей для получения качественного общего образования и дополнительного образования детей в городском округе "Город Южно-Сахалинск".</w:t>
            </w:r>
          </w:p>
          <w:p>
            <w:pPr>
              <w:pStyle w:val="ConsPlusNormal"/>
              <w:widowControl w:val="false"/>
              <w:tabs>
                <w:tab w:val="clear" w:pos="720"/>
              </w:tabs>
              <w:bidi w:val="0"/>
              <w:ind w:left="0" w:hanging="0"/>
              <w:jc w:val="both"/>
              <w:rPr/>
            </w:pPr>
            <w:r>
              <w:rPr/>
              <w:t>2. Обеспечение условий для успешной социализации и эффективной самореализации детей-сирот и детей, оставшихся без попечения родителей</w:t>
            </w:r>
          </w:p>
        </w:tc>
      </w:tr>
      <w:tr>
        <w:trPr/>
        <w:tc>
          <w:tcPr>
            <w:tcW w:w="3684" w:type="dxa"/>
            <w:tcBorders/>
          </w:tcPr>
          <w:p>
            <w:pPr>
              <w:pStyle w:val="ConsPlusNormal"/>
              <w:widowControl w:val="false"/>
              <w:tabs>
                <w:tab w:val="clear" w:pos="720"/>
              </w:tabs>
              <w:bidi w:val="0"/>
              <w:ind w:left="0" w:hanging="0"/>
              <w:jc w:val="left"/>
              <w:rPr/>
            </w:pPr>
            <w:r>
              <w:rPr/>
              <w:t>Задачи подпрограммы</w:t>
            </w:r>
          </w:p>
        </w:tc>
        <w:tc>
          <w:tcPr>
            <w:tcW w:w="5384" w:type="dxa"/>
            <w:tcBorders/>
          </w:tcPr>
          <w:p>
            <w:pPr>
              <w:pStyle w:val="ConsPlusNormal"/>
              <w:widowControl w:val="false"/>
              <w:tabs>
                <w:tab w:val="clear" w:pos="720"/>
              </w:tabs>
              <w:bidi w:val="0"/>
              <w:ind w:left="0" w:hanging="0"/>
              <w:jc w:val="both"/>
              <w:rPr/>
            </w:pPr>
            <w:r>
              <w:rPr/>
              <w:t>1. Обеспечение условий для успешной социализации детей и доступности качественного общего образования и дополнительного образования, соответствующего требованиям социально-экономического развития.</w:t>
            </w:r>
          </w:p>
          <w:p>
            <w:pPr>
              <w:pStyle w:val="ConsPlusNormal"/>
              <w:widowControl w:val="false"/>
              <w:tabs>
                <w:tab w:val="clear" w:pos="720"/>
              </w:tabs>
              <w:bidi w:val="0"/>
              <w:ind w:left="0" w:hanging="0"/>
              <w:jc w:val="both"/>
              <w:rPr/>
            </w:pPr>
            <w:r>
              <w:rPr/>
              <w:t>2. Обеспечение своевременной реализации социальных прав и гарантий детей-сирот и детей, оставшихся без попечения родителей</w:t>
            </w:r>
          </w:p>
        </w:tc>
      </w:tr>
      <w:tr>
        <w:trPr/>
        <w:tc>
          <w:tcPr>
            <w:tcW w:w="3684" w:type="dxa"/>
            <w:tcBorders/>
          </w:tcPr>
          <w:p>
            <w:pPr>
              <w:pStyle w:val="ConsPlusNormal"/>
              <w:widowControl w:val="false"/>
              <w:tabs>
                <w:tab w:val="clear" w:pos="720"/>
              </w:tabs>
              <w:bidi w:val="0"/>
              <w:ind w:left="0" w:hanging="0"/>
              <w:jc w:val="left"/>
              <w:rPr/>
            </w:pPr>
            <w:r>
              <w:rPr/>
              <w:t>Целевые индикаторы подпрограммы</w:t>
            </w:r>
          </w:p>
        </w:tc>
        <w:tc>
          <w:tcPr>
            <w:tcW w:w="5384" w:type="dxa"/>
            <w:tcBorders/>
          </w:tcPr>
          <w:p>
            <w:pPr>
              <w:pStyle w:val="ConsPlusNormal"/>
              <w:widowControl w:val="false"/>
              <w:tabs>
                <w:tab w:val="clear" w:pos="720"/>
              </w:tabs>
              <w:bidi w:val="0"/>
              <w:ind w:left="0" w:hanging="0"/>
              <w:jc w:val="both"/>
              <w:rPr/>
            </w:pPr>
            <w:hyperlink w:anchor="Par989">
              <w:r>
                <w:rPr>
                  <w:color w:val="0000FF"/>
                </w:rPr>
                <w:t>Индикатор 1</w:t>
              </w:r>
            </w:hyperlink>
            <w:r>
              <w:rPr/>
              <w:t>. Удельный вес численности обучающихся муниципальных образовательных организаций, обучающихся по федеральному государственному образовательному стандарту дошкольного образования, начального общего, основного общего образования и среднего общего образования, в общей численности обучающихся образовательных организации, процент.</w:t>
            </w:r>
          </w:p>
          <w:p>
            <w:pPr>
              <w:pStyle w:val="ConsPlusNormal"/>
              <w:widowControl w:val="false"/>
              <w:tabs>
                <w:tab w:val="clear" w:pos="720"/>
              </w:tabs>
              <w:bidi w:val="0"/>
              <w:ind w:left="0" w:hanging="0"/>
              <w:jc w:val="both"/>
              <w:rPr/>
            </w:pPr>
            <w:hyperlink w:anchor="Par992">
              <w:r>
                <w:rPr>
                  <w:color w:val="0000FF"/>
                </w:rPr>
                <w:t>Индикатор 2</w:t>
              </w:r>
            </w:hyperlink>
            <w:r>
              <w:rPr/>
              <w:t>. Удельный вес численности населения городского округа "Город Южно-Сахалинск" в возрасте 5 - 18 лет, охваченного общим образованием, в общей численности детей и молодежи в возрасте 5 - 18 лет, процент.</w:t>
            </w:r>
          </w:p>
          <w:p>
            <w:pPr>
              <w:pStyle w:val="ConsPlusNormal"/>
              <w:widowControl w:val="false"/>
              <w:tabs>
                <w:tab w:val="clear" w:pos="720"/>
              </w:tabs>
              <w:bidi w:val="0"/>
              <w:ind w:left="0" w:hanging="0"/>
              <w:jc w:val="both"/>
              <w:rPr/>
            </w:pPr>
            <w:hyperlink w:anchor="Par995">
              <w:r>
                <w:rPr>
                  <w:color w:val="0000FF"/>
                </w:rPr>
                <w:t>Индикатор 3</w:t>
              </w:r>
            </w:hyperlink>
            <w:r>
              <w:rPr/>
              <w:t>. Охват детей в возрасте от 2 месяцев до 7 лет и старше дошкольным образованием, в общей численности детей в возрасте от 2 месяцев до 7 лет и старше, стоящих на регистрационном учете в едином портале государственных услуг (количество мест на 1000 детей), мест.</w:t>
            </w:r>
          </w:p>
          <w:p>
            <w:pPr>
              <w:pStyle w:val="ConsPlusNormal"/>
              <w:widowControl w:val="false"/>
              <w:tabs>
                <w:tab w:val="clear" w:pos="720"/>
              </w:tabs>
              <w:bidi w:val="0"/>
              <w:ind w:left="0" w:hanging="0"/>
              <w:jc w:val="both"/>
              <w:rPr/>
            </w:pPr>
            <w:hyperlink w:anchor="Par998">
              <w:r>
                <w:rPr>
                  <w:color w:val="0000FF"/>
                </w:rPr>
                <w:t>Индикатор 4</w:t>
              </w:r>
            </w:hyperlink>
            <w:r>
              <w:rPr/>
              <w:t>. Количество образовательных организаций, в которых созданы условия для безбарьерной среды детям с ограниченными возможностями здоровья и детям-инвалидам, в общем количестве образовательных организаций, единиц.</w:t>
            </w:r>
          </w:p>
          <w:p>
            <w:pPr>
              <w:pStyle w:val="ConsPlusNormal"/>
              <w:widowControl w:val="false"/>
              <w:tabs>
                <w:tab w:val="clear" w:pos="720"/>
              </w:tabs>
              <w:bidi w:val="0"/>
              <w:ind w:left="0" w:hanging="0"/>
              <w:jc w:val="both"/>
              <w:rPr/>
            </w:pPr>
            <w:hyperlink w:anchor="Par1001">
              <w:r>
                <w:rPr>
                  <w:color w:val="0000FF"/>
                </w:rPr>
                <w:t>Индикатор 5</w:t>
              </w:r>
            </w:hyperlink>
            <w:r>
              <w:rPr/>
              <w:t>. Доля общеобразовательных организаций, реализующих программы начального общего, основного общего и среднего общего образования в сетевой форме, процент.</w:t>
            </w:r>
          </w:p>
          <w:p>
            <w:pPr>
              <w:pStyle w:val="ConsPlusNormal"/>
              <w:widowControl w:val="false"/>
              <w:tabs>
                <w:tab w:val="clear" w:pos="720"/>
              </w:tabs>
              <w:bidi w:val="0"/>
              <w:ind w:left="0" w:hanging="0"/>
              <w:jc w:val="both"/>
              <w:rPr/>
            </w:pPr>
            <w:hyperlink w:anchor="Par1004">
              <w:r>
                <w:rPr>
                  <w:color w:val="0000FF"/>
                </w:rPr>
                <w:t>Индикатор 6</w:t>
              </w:r>
            </w:hyperlink>
            <w:r>
              <w:rPr/>
              <w:t>. Удельный вес численности детей в возрасте от 5 до 18 лет, получающих услуги по дополнительному образованию в организациях различной организационно-правовой формы и форм собственности, обучающихся по программам дополнительного образования детей, в общей численности детей в возрасте 5 - 18 лет, обучающихся в образовательных организациях, процент.</w:t>
            </w:r>
          </w:p>
          <w:p>
            <w:pPr>
              <w:pStyle w:val="ConsPlusNormal"/>
              <w:widowControl w:val="false"/>
              <w:tabs>
                <w:tab w:val="clear" w:pos="720"/>
              </w:tabs>
              <w:bidi w:val="0"/>
              <w:ind w:left="0" w:hanging="0"/>
              <w:jc w:val="both"/>
              <w:rPr/>
            </w:pPr>
            <w:hyperlink w:anchor="Par1007">
              <w:r>
                <w:rPr>
                  <w:color w:val="0000FF"/>
                </w:rPr>
                <w:t>Индикатор 7</w:t>
              </w:r>
            </w:hyperlink>
            <w:r>
              <w:rPr/>
              <w:t>. Удельный вес численности детей-сирот и детей, оставшихся без попечения родителей, переданных на семейные формы воспитания, из общего числа выявленных и поставленных на учет в отделе опеки и попечительства Департамента образования администрации города Южно-Сахалинска (процент).</w:t>
            </w:r>
          </w:p>
          <w:p>
            <w:pPr>
              <w:pStyle w:val="ConsPlusNormal"/>
              <w:widowControl w:val="false"/>
              <w:tabs>
                <w:tab w:val="clear" w:pos="720"/>
              </w:tabs>
              <w:bidi w:val="0"/>
              <w:ind w:left="0" w:hanging="0"/>
              <w:jc w:val="both"/>
              <w:rPr/>
            </w:pPr>
            <w:hyperlink w:anchor="Par1011">
              <w:r>
                <w:rPr>
                  <w:color w:val="0000FF"/>
                </w:rPr>
                <w:t>Индикатор 8</w:t>
              </w:r>
            </w:hyperlink>
            <w:r>
              <w:rPr/>
              <w:t>. Доля муниципальных общеобразовательных организаций, обновивших материально-техническую базу и создавших оптимальные условия для обучения и воспитания, процент</w:t>
            </w:r>
          </w:p>
        </w:tc>
      </w:tr>
      <w:tr>
        <w:trPr/>
        <w:tc>
          <w:tcPr>
            <w:tcW w:w="3684" w:type="dxa"/>
            <w:tcBorders/>
          </w:tcPr>
          <w:p>
            <w:pPr>
              <w:pStyle w:val="ConsPlusNormal"/>
              <w:widowControl w:val="false"/>
              <w:tabs>
                <w:tab w:val="clear" w:pos="720"/>
              </w:tabs>
              <w:bidi w:val="0"/>
              <w:ind w:left="0" w:hanging="0"/>
              <w:jc w:val="left"/>
              <w:rPr/>
            </w:pPr>
            <w:r>
              <w:rPr/>
              <w:t>Срок реализации подпрограммы</w:t>
            </w:r>
          </w:p>
        </w:tc>
        <w:tc>
          <w:tcPr>
            <w:tcW w:w="5384" w:type="dxa"/>
            <w:tcBorders/>
          </w:tcPr>
          <w:p>
            <w:pPr>
              <w:pStyle w:val="ConsPlusNormal"/>
              <w:widowControl w:val="false"/>
              <w:tabs>
                <w:tab w:val="clear" w:pos="720"/>
              </w:tabs>
              <w:bidi w:val="0"/>
              <w:ind w:left="0" w:hanging="0"/>
              <w:jc w:val="both"/>
              <w:rPr/>
            </w:pPr>
            <w:r>
              <w:rPr/>
              <w:t>Реализуется в 2024 - 2030 годы</w:t>
            </w:r>
          </w:p>
        </w:tc>
      </w:tr>
      <w:tr>
        <w:trPr/>
        <w:tc>
          <w:tcPr>
            <w:tcW w:w="3684" w:type="dxa"/>
            <w:tcBorders/>
          </w:tcPr>
          <w:p>
            <w:pPr>
              <w:pStyle w:val="ConsPlusNormal"/>
              <w:widowControl w:val="false"/>
              <w:tabs>
                <w:tab w:val="clear" w:pos="720"/>
              </w:tabs>
              <w:bidi w:val="0"/>
              <w:ind w:left="0" w:hanging="0"/>
              <w:jc w:val="left"/>
              <w:rPr/>
            </w:pPr>
            <w:r>
              <w:rPr/>
              <w:t>Объемы и источники финансирования подпрограммы</w:t>
            </w:r>
          </w:p>
        </w:tc>
        <w:tc>
          <w:tcPr>
            <w:tcW w:w="5384" w:type="dxa"/>
            <w:tcBorders/>
          </w:tcPr>
          <w:p>
            <w:pPr>
              <w:pStyle w:val="ConsPlusNormal"/>
              <w:widowControl w:val="false"/>
              <w:tabs>
                <w:tab w:val="clear" w:pos="720"/>
              </w:tabs>
              <w:bidi w:val="0"/>
              <w:ind w:left="0" w:hanging="0"/>
              <w:jc w:val="both"/>
              <w:rPr/>
            </w:pPr>
            <w:r>
              <w:rPr/>
              <w:t>Прогнозный объем финансового обеспечения Подпрограммы составляет 68827089,9 тыс. рублей, в том числе:</w:t>
            </w:r>
          </w:p>
          <w:p>
            <w:pPr>
              <w:pStyle w:val="ConsPlusNormal"/>
              <w:widowControl w:val="false"/>
              <w:tabs>
                <w:tab w:val="clear" w:pos="720"/>
              </w:tabs>
              <w:bidi w:val="0"/>
              <w:ind w:left="0" w:hanging="0"/>
              <w:jc w:val="both"/>
              <w:rPr/>
            </w:pPr>
            <w:r>
              <w:rPr/>
              <w:t>а) по годам реализации:</w:t>
            </w:r>
          </w:p>
          <w:p>
            <w:pPr>
              <w:pStyle w:val="ConsPlusNormal"/>
              <w:widowControl w:val="false"/>
              <w:tabs>
                <w:tab w:val="clear" w:pos="720"/>
              </w:tabs>
              <w:bidi w:val="0"/>
              <w:ind w:left="0" w:hanging="0"/>
              <w:jc w:val="both"/>
              <w:rPr/>
            </w:pPr>
            <w:r>
              <w:rPr/>
              <w:t>2024 год - 11389530,8 тыс. рублей;</w:t>
            </w:r>
          </w:p>
          <w:p>
            <w:pPr>
              <w:pStyle w:val="ConsPlusNormal"/>
              <w:widowControl w:val="false"/>
              <w:tabs>
                <w:tab w:val="clear" w:pos="720"/>
              </w:tabs>
              <w:bidi w:val="0"/>
              <w:ind w:left="0" w:hanging="0"/>
              <w:jc w:val="both"/>
              <w:rPr/>
            </w:pPr>
            <w:r>
              <w:rPr/>
              <w:t>2025 год - 11363936,7 тыс. рублей;</w:t>
            </w:r>
          </w:p>
          <w:p>
            <w:pPr>
              <w:pStyle w:val="ConsPlusNormal"/>
              <w:widowControl w:val="false"/>
              <w:tabs>
                <w:tab w:val="clear" w:pos="720"/>
              </w:tabs>
              <w:bidi w:val="0"/>
              <w:ind w:left="0" w:hanging="0"/>
              <w:jc w:val="both"/>
              <w:rPr/>
            </w:pPr>
            <w:r>
              <w:rPr/>
              <w:t>2026 год - 11410512,0 тыс. рублей;</w:t>
            </w:r>
          </w:p>
          <w:p>
            <w:pPr>
              <w:pStyle w:val="ConsPlusNormal"/>
              <w:widowControl w:val="false"/>
              <w:tabs>
                <w:tab w:val="clear" w:pos="720"/>
              </w:tabs>
              <w:bidi w:val="0"/>
              <w:ind w:left="0" w:hanging="0"/>
              <w:jc w:val="both"/>
              <w:rPr/>
            </w:pPr>
            <w:r>
              <w:rPr/>
              <w:t>2027 год - 8162988,1 тыс. рублей;</w:t>
            </w:r>
          </w:p>
          <w:p>
            <w:pPr>
              <w:pStyle w:val="ConsPlusNormal"/>
              <w:widowControl w:val="false"/>
              <w:tabs>
                <w:tab w:val="clear" w:pos="720"/>
              </w:tabs>
              <w:bidi w:val="0"/>
              <w:ind w:left="0" w:hanging="0"/>
              <w:jc w:val="both"/>
              <w:rPr/>
            </w:pPr>
            <w:r>
              <w:rPr/>
              <w:t>2028 год - 8489390,1 тыс. рублей;</w:t>
            </w:r>
          </w:p>
          <w:p>
            <w:pPr>
              <w:pStyle w:val="ConsPlusNormal"/>
              <w:widowControl w:val="false"/>
              <w:tabs>
                <w:tab w:val="clear" w:pos="720"/>
              </w:tabs>
              <w:bidi w:val="0"/>
              <w:ind w:left="0" w:hanging="0"/>
              <w:jc w:val="both"/>
              <w:rPr/>
            </w:pPr>
            <w:r>
              <w:rPr/>
              <w:t>2029 год - 8828848,0 тыс. рублей;</w:t>
            </w:r>
          </w:p>
          <w:p>
            <w:pPr>
              <w:pStyle w:val="ConsPlusNormal"/>
              <w:widowControl w:val="false"/>
              <w:tabs>
                <w:tab w:val="clear" w:pos="720"/>
              </w:tabs>
              <w:bidi w:val="0"/>
              <w:ind w:left="0" w:hanging="0"/>
              <w:jc w:val="both"/>
              <w:rPr/>
            </w:pPr>
            <w:r>
              <w:rPr/>
              <w:t>2030 год - 9181884,2 тыс. рублей;</w:t>
            </w:r>
          </w:p>
          <w:p>
            <w:pPr>
              <w:pStyle w:val="ConsPlusNormal"/>
              <w:widowControl w:val="false"/>
              <w:tabs>
                <w:tab w:val="clear" w:pos="720"/>
              </w:tabs>
              <w:bidi w:val="0"/>
              <w:ind w:left="0" w:hanging="0"/>
              <w:jc w:val="both"/>
              <w:rPr/>
            </w:pPr>
            <w:r>
              <w:rPr/>
              <w:t>- средства местного бюджета 19251778,5 тыс. рублей, в том числе:</w:t>
            </w:r>
          </w:p>
          <w:p>
            <w:pPr>
              <w:pStyle w:val="ConsPlusNormal"/>
              <w:widowControl w:val="false"/>
              <w:tabs>
                <w:tab w:val="clear" w:pos="720"/>
              </w:tabs>
              <w:bidi w:val="0"/>
              <w:ind w:left="0" w:hanging="0"/>
              <w:jc w:val="both"/>
              <w:rPr/>
            </w:pPr>
            <w:r>
              <w:rPr/>
              <w:t>2024 год - 2705215,5 тыс. рублей;</w:t>
            </w:r>
          </w:p>
          <w:p>
            <w:pPr>
              <w:pStyle w:val="ConsPlusNormal"/>
              <w:widowControl w:val="false"/>
              <w:tabs>
                <w:tab w:val="clear" w:pos="720"/>
              </w:tabs>
              <w:bidi w:val="0"/>
              <w:ind w:left="0" w:hanging="0"/>
              <w:jc w:val="both"/>
              <w:rPr/>
            </w:pPr>
            <w:r>
              <w:rPr/>
              <w:t>2025 год - 2767055,0 тыс. рублей;</w:t>
            </w:r>
          </w:p>
          <w:p>
            <w:pPr>
              <w:pStyle w:val="ConsPlusNormal"/>
              <w:widowControl w:val="false"/>
              <w:tabs>
                <w:tab w:val="clear" w:pos="720"/>
              </w:tabs>
              <w:bidi w:val="0"/>
              <w:ind w:left="0" w:hanging="0"/>
              <w:jc w:val="both"/>
              <w:rPr/>
            </w:pPr>
            <w:r>
              <w:rPr/>
              <w:t>2026 год - 2789350,1 тыс. рублей;</w:t>
            </w:r>
          </w:p>
          <w:p>
            <w:pPr>
              <w:pStyle w:val="ConsPlusNormal"/>
              <w:widowControl w:val="false"/>
              <w:tabs>
                <w:tab w:val="clear" w:pos="720"/>
              </w:tabs>
              <w:bidi w:val="0"/>
              <w:ind w:left="0" w:hanging="0"/>
              <w:jc w:val="both"/>
              <w:rPr/>
            </w:pPr>
            <w:r>
              <w:rPr/>
              <w:t>2027 год - 2588243,5 тыс. рублей;</w:t>
            </w:r>
          </w:p>
          <w:p>
            <w:pPr>
              <w:pStyle w:val="ConsPlusNormal"/>
              <w:widowControl w:val="false"/>
              <w:tabs>
                <w:tab w:val="clear" w:pos="720"/>
              </w:tabs>
              <w:bidi w:val="0"/>
              <w:ind w:left="0" w:hanging="0"/>
              <w:jc w:val="both"/>
              <w:rPr/>
            </w:pPr>
            <w:r>
              <w:rPr/>
              <w:t>2028 год - 2691655,5 тыс. рублей;</w:t>
            </w:r>
          </w:p>
          <w:p>
            <w:pPr>
              <w:pStyle w:val="ConsPlusNormal"/>
              <w:widowControl w:val="false"/>
              <w:tabs>
                <w:tab w:val="clear" w:pos="720"/>
              </w:tabs>
              <w:bidi w:val="0"/>
              <w:ind w:left="0" w:hanging="0"/>
              <w:jc w:val="both"/>
              <w:rPr/>
            </w:pPr>
            <w:r>
              <w:rPr/>
              <w:t>2029 год - 2799204,2 тыс. рублей;</w:t>
            </w:r>
          </w:p>
          <w:p>
            <w:pPr>
              <w:pStyle w:val="ConsPlusNormal"/>
              <w:widowControl w:val="false"/>
              <w:tabs>
                <w:tab w:val="clear" w:pos="720"/>
              </w:tabs>
              <w:bidi w:val="0"/>
              <w:ind w:left="0" w:hanging="0"/>
              <w:jc w:val="both"/>
              <w:rPr/>
            </w:pPr>
            <w:r>
              <w:rPr/>
              <w:t>2030 год - 2911054,7 тыс. рублей;</w:t>
            </w:r>
          </w:p>
          <w:p>
            <w:pPr>
              <w:pStyle w:val="ConsPlusNormal"/>
              <w:widowControl w:val="false"/>
              <w:tabs>
                <w:tab w:val="clear" w:pos="720"/>
              </w:tabs>
              <w:bidi w:val="0"/>
              <w:ind w:left="0" w:hanging="0"/>
              <w:jc w:val="both"/>
              <w:rPr/>
            </w:pPr>
            <w:r>
              <w:rPr/>
              <w:t>- средства областного бюджета 48372588,3 тыс. рублей, в том числе:</w:t>
            </w:r>
          </w:p>
          <w:p>
            <w:pPr>
              <w:pStyle w:val="ConsPlusNormal"/>
              <w:widowControl w:val="false"/>
              <w:tabs>
                <w:tab w:val="clear" w:pos="720"/>
              </w:tabs>
              <w:bidi w:val="0"/>
              <w:ind w:left="0" w:hanging="0"/>
              <w:jc w:val="both"/>
              <w:rPr/>
            </w:pPr>
            <w:r>
              <w:rPr/>
              <w:t>2024 год - 8515378,1 тыс. рублей;</w:t>
            </w:r>
          </w:p>
          <w:p>
            <w:pPr>
              <w:pStyle w:val="ConsPlusNormal"/>
              <w:widowControl w:val="false"/>
              <w:tabs>
                <w:tab w:val="clear" w:pos="720"/>
              </w:tabs>
              <w:bidi w:val="0"/>
              <w:ind w:left="0" w:hanging="0"/>
              <w:jc w:val="both"/>
              <w:rPr/>
            </w:pPr>
            <w:r>
              <w:rPr/>
              <w:t>2025 год - 8420205,2 тыс. рублей;</w:t>
            </w:r>
          </w:p>
          <w:p>
            <w:pPr>
              <w:pStyle w:val="ConsPlusNormal"/>
              <w:widowControl w:val="false"/>
              <w:tabs>
                <w:tab w:val="clear" w:pos="720"/>
              </w:tabs>
              <w:bidi w:val="0"/>
              <w:ind w:left="0" w:hanging="0"/>
              <w:jc w:val="both"/>
              <w:rPr/>
            </w:pPr>
            <w:r>
              <w:rPr/>
              <w:t>2026 год - 8451722,3 тыс. рублей;</w:t>
            </w:r>
          </w:p>
          <w:p>
            <w:pPr>
              <w:pStyle w:val="ConsPlusNormal"/>
              <w:widowControl w:val="false"/>
              <w:tabs>
                <w:tab w:val="clear" w:pos="720"/>
              </w:tabs>
              <w:bidi w:val="0"/>
              <w:ind w:left="0" w:hanging="0"/>
              <w:jc w:val="both"/>
              <w:rPr/>
            </w:pPr>
            <w:r>
              <w:rPr/>
              <w:t>2027 год - 5412805,2 тыс. рублей;</w:t>
            </w:r>
          </w:p>
          <w:p>
            <w:pPr>
              <w:pStyle w:val="ConsPlusNormal"/>
              <w:widowControl w:val="false"/>
              <w:tabs>
                <w:tab w:val="clear" w:pos="720"/>
              </w:tabs>
              <w:bidi w:val="0"/>
              <w:ind w:left="0" w:hanging="0"/>
              <w:jc w:val="both"/>
              <w:rPr/>
            </w:pPr>
            <w:r>
              <w:rPr/>
              <w:t>2028 год - 5629317,6 тыс. рублей;</w:t>
            </w:r>
          </w:p>
          <w:p>
            <w:pPr>
              <w:pStyle w:val="ConsPlusNormal"/>
              <w:widowControl w:val="false"/>
              <w:tabs>
                <w:tab w:val="clear" w:pos="720"/>
              </w:tabs>
              <w:bidi w:val="0"/>
              <w:ind w:left="0" w:hanging="0"/>
              <w:jc w:val="both"/>
              <w:rPr/>
            </w:pPr>
            <w:r>
              <w:rPr/>
              <w:t>2029 год - 5854490,2 тыс. рублей;</w:t>
            </w:r>
          </w:p>
          <w:p>
            <w:pPr>
              <w:pStyle w:val="ConsPlusNormal"/>
              <w:widowControl w:val="false"/>
              <w:tabs>
                <w:tab w:val="clear" w:pos="720"/>
              </w:tabs>
              <w:bidi w:val="0"/>
              <w:ind w:left="0" w:hanging="0"/>
              <w:jc w:val="both"/>
              <w:rPr/>
            </w:pPr>
            <w:r>
              <w:rPr/>
              <w:t>2030 год - 6088669,7 тыс. рублей;</w:t>
            </w:r>
          </w:p>
          <w:p>
            <w:pPr>
              <w:pStyle w:val="ConsPlusNormal"/>
              <w:widowControl w:val="false"/>
              <w:tabs>
                <w:tab w:val="clear" w:pos="720"/>
              </w:tabs>
              <w:bidi w:val="0"/>
              <w:ind w:left="0" w:hanging="0"/>
              <w:jc w:val="both"/>
              <w:rPr/>
            </w:pPr>
            <w:r>
              <w:rPr/>
              <w:t>- средства федерального бюджета 1202723,1 тыс. рублей, в том числе:</w:t>
            </w:r>
          </w:p>
          <w:p>
            <w:pPr>
              <w:pStyle w:val="ConsPlusNormal"/>
              <w:widowControl w:val="false"/>
              <w:tabs>
                <w:tab w:val="clear" w:pos="720"/>
              </w:tabs>
              <w:bidi w:val="0"/>
              <w:ind w:left="0" w:hanging="0"/>
              <w:jc w:val="both"/>
              <w:rPr/>
            </w:pPr>
            <w:r>
              <w:rPr/>
              <w:t>2024 год - 168937,2 тыс. рублей;</w:t>
            </w:r>
          </w:p>
          <w:p>
            <w:pPr>
              <w:pStyle w:val="ConsPlusNormal"/>
              <w:widowControl w:val="false"/>
              <w:tabs>
                <w:tab w:val="clear" w:pos="720"/>
              </w:tabs>
              <w:bidi w:val="0"/>
              <w:ind w:left="0" w:hanging="0"/>
              <w:jc w:val="both"/>
              <w:rPr/>
            </w:pPr>
            <w:r>
              <w:rPr/>
              <w:t>2025 год - 176676,5 тыс. рублей;</w:t>
            </w:r>
          </w:p>
          <w:p>
            <w:pPr>
              <w:pStyle w:val="ConsPlusNormal"/>
              <w:widowControl w:val="false"/>
              <w:tabs>
                <w:tab w:val="clear" w:pos="720"/>
              </w:tabs>
              <w:bidi w:val="0"/>
              <w:ind w:left="0" w:hanging="0"/>
              <w:jc w:val="both"/>
              <w:rPr/>
            </w:pPr>
            <w:r>
              <w:rPr/>
              <w:t>2026 год - 161939,4 тыс. рублей;</w:t>
            </w:r>
          </w:p>
          <w:p>
            <w:pPr>
              <w:pStyle w:val="ConsPlusNormal"/>
              <w:widowControl w:val="false"/>
              <w:tabs>
                <w:tab w:val="clear" w:pos="720"/>
              </w:tabs>
              <w:bidi w:val="0"/>
              <w:ind w:left="0" w:hanging="0"/>
              <w:jc w:val="both"/>
              <w:rPr/>
            </w:pPr>
            <w:r>
              <w:rPr/>
              <w:t>2027 год - 161939,4 тыс. рублей;</w:t>
            </w:r>
          </w:p>
          <w:p>
            <w:pPr>
              <w:pStyle w:val="ConsPlusNormal"/>
              <w:widowControl w:val="false"/>
              <w:tabs>
                <w:tab w:val="clear" w:pos="720"/>
              </w:tabs>
              <w:bidi w:val="0"/>
              <w:ind w:left="0" w:hanging="0"/>
              <w:jc w:val="both"/>
              <w:rPr/>
            </w:pPr>
            <w:r>
              <w:rPr/>
              <w:t>2028 год - 168417,0 тыс. рублей;</w:t>
            </w:r>
          </w:p>
          <w:p>
            <w:pPr>
              <w:pStyle w:val="ConsPlusNormal"/>
              <w:widowControl w:val="false"/>
              <w:tabs>
                <w:tab w:val="clear" w:pos="720"/>
              </w:tabs>
              <w:bidi w:val="0"/>
              <w:ind w:left="0" w:hanging="0"/>
              <w:jc w:val="both"/>
              <w:rPr/>
            </w:pPr>
            <w:r>
              <w:rPr/>
              <w:t>2029 год - 175153,6 тыс. рублей;</w:t>
            </w:r>
          </w:p>
          <w:p>
            <w:pPr>
              <w:pStyle w:val="ConsPlusNormal"/>
              <w:widowControl w:val="false"/>
              <w:tabs>
                <w:tab w:val="clear" w:pos="720"/>
              </w:tabs>
              <w:bidi w:val="0"/>
              <w:ind w:left="0" w:hanging="0"/>
              <w:jc w:val="both"/>
              <w:rPr/>
            </w:pPr>
            <w:r>
              <w:rPr/>
              <w:t>2030 год - 182159,8 тыс. рублей</w:t>
            </w:r>
          </w:p>
        </w:tc>
      </w:tr>
      <w:tr>
        <w:trPr/>
        <w:tc>
          <w:tcPr>
            <w:tcW w:w="9068" w:type="dxa"/>
            <w:gridSpan w:val="2"/>
            <w:tcBorders/>
          </w:tcPr>
          <w:p>
            <w:pPr>
              <w:pStyle w:val="ConsPlusNormal"/>
              <w:widowControl w:val="false"/>
              <w:tabs>
                <w:tab w:val="clear" w:pos="720"/>
              </w:tabs>
              <w:bidi w:val="0"/>
              <w:ind w:left="0" w:hanging="0"/>
              <w:jc w:val="both"/>
              <w:rPr/>
            </w:pPr>
            <w:r>
              <w:rPr/>
              <w:t xml:space="preserve">(в ред. </w:t>
            </w:r>
            <w:hyperlink r:id="rId114">
              <w:r>
                <w:rPr>
                  <w:color w:val="0000FF"/>
                </w:rPr>
                <w:t>Постановления</w:t>
              </w:r>
            </w:hyperlink>
            <w:r>
              <w:rPr/>
              <w:t xml:space="preserve"> Администрации города Южно-Сахалинска от 03.04.2024 N 914-па)</w:t>
            </w:r>
          </w:p>
        </w:tc>
      </w:tr>
      <w:tr>
        <w:trPr/>
        <w:tc>
          <w:tcPr>
            <w:tcW w:w="3684" w:type="dxa"/>
            <w:tcBorders/>
          </w:tcPr>
          <w:p>
            <w:pPr>
              <w:pStyle w:val="ConsPlusNormal"/>
              <w:widowControl w:val="false"/>
              <w:tabs>
                <w:tab w:val="clear" w:pos="720"/>
              </w:tabs>
              <w:bidi w:val="0"/>
              <w:ind w:left="0" w:hanging="0"/>
              <w:jc w:val="left"/>
              <w:rPr/>
            </w:pPr>
            <w:r>
              <w:rPr/>
              <w:t>Ожидаемые результаты реализации подпрограммы</w:t>
            </w:r>
          </w:p>
        </w:tc>
        <w:tc>
          <w:tcPr>
            <w:tcW w:w="5384" w:type="dxa"/>
            <w:tcBorders/>
          </w:tcPr>
          <w:p>
            <w:pPr>
              <w:pStyle w:val="ConsPlusNormal"/>
              <w:widowControl w:val="false"/>
              <w:tabs>
                <w:tab w:val="clear" w:pos="720"/>
              </w:tabs>
              <w:bidi w:val="0"/>
              <w:ind w:left="0" w:hanging="0"/>
              <w:jc w:val="both"/>
              <w:rPr/>
            </w:pPr>
            <w:r>
              <w:rPr/>
              <w:t>1. Сохранение удельного веса численности обучающихся муниципальных образовательных организаций, обучающихся по федеральному государственному образовательному стандарту дошкольного образования, начального общего, основного общего образования и среднего общего образования, в общей численности обучающихся образовательных организаций на уровне 100%.</w:t>
            </w:r>
          </w:p>
          <w:p>
            <w:pPr>
              <w:pStyle w:val="ConsPlusNormal"/>
              <w:widowControl w:val="false"/>
              <w:tabs>
                <w:tab w:val="clear" w:pos="720"/>
              </w:tabs>
              <w:bidi w:val="0"/>
              <w:ind w:left="0" w:hanging="0"/>
              <w:jc w:val="both"/>
              <w:rPr/>
            </w:pPr>
            <w:r>
              <w:rPr/>
              <w:t>2. Достижение удельного веса численности населения городского округа "Город Южно-Сахалинск" в возрасте 5 - 18 лет, охваченного общим образованием, в общей численности детей и молодежи в возрасте 5 - 18 лет, с 98,0 до 98,8%.</w:t>
            </w:r>
          </w:p>
          <w:p>
            <w:pPr>
              <w:pStyle w:val="ConsPlusNormal"/>
              <w:widowControl w:val="false"/>
              <w:tabs>
                <w:tab w:val="clear" w:pos="720"/>
              </w:tabs>
              <w:bidi w:val="0"/>
              <w:ind w:left="0" w:hanging="0"/>
              <w:jc w:val="both"/>
              <w:rPr/>
            </w:pPr>
            <w:r>
              <w:rPr/>
              <w:t>3. Увеличение численности детей в возрасте от 2 месяцев до 7 лет и старше дошкольным образованием в общей численности детей в возрасте от 2 месяцев до 7 лет и старше, стоящих на регистрационном учете в едином портале государственных услуг (количество мест на 1000 детей), с 776 до 830 мест.</w:t>
            </w:r>
          </w:p>
          <w:p>
            <w:pPr>
              <w:pStyle w:val="ConsPlusNormal"/>
              <w:widowControl w:val="false"/>
              <w:tabs>
                <w:tab w:val="clear" w:pos="720"/>
              </w:tabs>
              <w:bidi w:val="0"/>
              <w:ind w:left="0" w:hanging="0"/>
              <w:jc w:val="both"/>
              <w:rPr/>
            </w:pPr>
            <w:r>
              <w:rPr/>
              <w:t>4. Увеличение количества образовательных организаций, в которых созданы условия для безбарьерной среды детям с ограниченными возможностями здоровья и детям-инвалидам, в общем количестве образовательных организаций, с 44 до 81 единицы.</w:t>
            </w:r>
          </w:p>
          <w:p>
            <w:pPr>
              <w:pStyle w:val="ConsPlusNormal"/>
              <w:widowControl w:val="false"/>
              <w:tabs>
                <w:tab w:val="clear" w:pos="720"/>
              </w:tabs>
              <w:bidi w:val="0"/>
              <w:ind w:left="0" w:hanging="0"/>
              <w:jc w:val="both"/>
              <w:rPr/>
            </w:pPr>
            <w:r>
              <w:rPr/>
              <w:t>5. Увеличение доли общеобразовательных организаций, реализующих программы начального общего, основного общего и среднего общего образования в сетевой форме, с 26,6% до 28,0%.</w:t>
            </w:r>
          </w:p>
          <w:p>
            <w:pPr>
              <w:pStyle w:val="ConsPlusNormal"/>
              <w:widowControl w:val="false"/>
              <w:tabs>
                <w:tab w:val="clear" w:pos="720"/>
              </w:tabs>
              <w:bidi w:val="0"/>
              <w:ind w:left="0" w:hanging="0"/>
              <w:jc w:val="both"/>
              <w:rPr/>
            </w:pPr>
            <w:r>
              <w:rPr/>
              <w:t>6. Увеличение удельного веса численности детей в возрасте 5 - 18 лет, получающих услуги по дополнительному образованию в организациях различной организационно-правовой формы и форм собственности, обучающихся по программам дополнительного образования детей, в общей численности детей в возрасте 5 - 18 лет, обучающихся в образовательных организациях, с 90,1% до 91,2%.</w:t>
            </w:r>
          </w:p>
          <w:p>
            <w:pPr>
              <w:pStyle w:val="ConsPlusNormal"/>
              <w:widowControl w:val="false"/>
              <w:tabs>
                <w:tab w:val="clear" w:pos="720"/>
              </w:tabs>
              <w:bidi w:val="0"/>
              <w:ind w:left="0" w:hanging="0"/>
              <w:jc w:val="both"/>
              <w:rPr/>
            </w:pPr>
            <w:r>
              <w:rPr/>
              <w:t>7. Увеличение удельного веса численности детей-сирот и детей, оставшихся без попечения родителей, переданных на семейные формы воспитания, из общего числа выявленных и поставленных на учет в отделе опеки и попечительства Департамента образования администрации города Южно-Сахалинска, с 47,5% до 50,5%.</w:t>
            </w:r>
          </w:p>
          <w:p>
            <w:pPr>
              <w:pStyle w:val="ConsPlusNormal"/>
              <w:widowControl w:val="false"/>
              <w:tabs>
                <w:tab w:val="clear" w:pos="720"/>
              </w:tabs>
              <w:bidi w:val="0"/>
              <w:ind w:left="0" w:hanging="0"/>
              <w:jc w:val="both"/>
              <w:rPr/>
            </w:pPr>
            <w:r>
              <w:rPr/>
              <w:t>8. Сохранение доли муниципальных общеобразовательных организаций, обновивших материально-техническую базу и создавших оптимальные условия для обучения и воспитания на уровне 100%</w:t>
            </w:r>
          </w:p>
        </w:tc>
      </w:tr>
    </w:tbl>
    <w:p>
      <w:pPr>
        <w:pStyle w:val="ConsPlusNormal"/>
        <w:widowControl w:val="false"/>
        <w:bidi w:val="0"/>
        <w:ind w:left="0" w:hanging="0"/>
        <w:jc w:val="center"/>
        <w:rPr/>
      </w:pPr>
      <w:r>
        <w:rPr/>
      </w:r>
    </w:p>
    <w:p>
      <w:pPr>
        <w:pStyle w:val="ConsPlusNormal"/>
        <w:numPr>
          <w:ilvl w:val="0"/>
          <w:numId w:val="0"/>
        </w:numPr>
        <w:bidi w:val="0"/>
        <w:ind w:left="0" w:hanging="0"/>
        <w:jc w:val="center"/>
        <w:outlineLvl w:val="2"/>
        <w:rPr/>
      </w:pPr>
      <w:bookmarkStart w:id="32" w:name="Par888"/>
      <w:bookmarkEnd w:id="32"/>
      <w:r>
        <w:rPr>
          <w:b/>
        </w:rPr>
        <w:t>Раздел 1. ХАРАКТЕРИСТИКА ТЕКУЩЕГО СОСТОЯНИЯ,</w:t>
      </w:r>
    </w:p>
    <w:p>
      <w:pPr>
        <w:pStyle w:val="ConsPlusNormal"/>
        <w:bidi w:val="0"/>
        <w:ind w:left="0" w:hanging="0"/>
        <w:jc w:val="center"/>
        <w:rPr/>
      </w:pPr>
      <w:r>
        <w:rPr>
          <w:b/>
        </w:rPr>
        <w:t>ОСНОВНЫЕ ПРОБЛЕМЫ И ПРОГНОЗ СФЕРЫ РЕАЛИЗАЦИИ ПОДПРОГРАММЫ</w:t>
      </w:r>
    </w:p>
    <w:p>
      <w:pPr>
        <w:pStyle w:val="ConsPlusNormal"/>
        <w:bidi w:val="0"/>
        <w:ind w:left="0" w:firstLine="540"/>
        <w:jc w:val="both"/>
        <w:rPr/>
      </w:pPr>
      <w:r>
        <w:rPr/>
      </w:r>
    </w:p>
    <w:p>
      <w:pPr>
        <w:pStyle w:val="ConsPlusNormal"/>
        <w:bidi w:val="0"/>
        <w:ind w:left="0" w:firstLine="540"/>
        <w:jc w:val="both"/>
        <w:rPr/>
      </w:pPr>
      <w:r>
        <w:rPr/>
        <w:t xml:space="preserve">Подпрограмма "Повышение качества и доступности общего образования, дополнительного образования и социальной защиты детей" разработана в соответствии с </w:t>
      </w:r>
      <w:hyperlink r:id="rId115">
        <w:r>
          <w:rPr>
            <w:color w:val="0000FF"/>
          </w:rPr>
          <w:t>Порядком</w:t>
        </w:r>
      </w:hyperlink>
      <w:r>
        <w:rPr/>
        <w:t xml:space="preserve"> разработки, реализации и оценки эффективности муниципальных программ, утвержденным постановлением администрации города Южно-Сахалинска от 24.04.2023 N 1178-па.</w:t>
      </w:r>
    </w:p>
    <w:p>
      <w:pPr>
        <w:pStyle w:val="ConsPlusNormal"/>
        <w:bidi w:val="0"/>
        <w:spacing w:before="160" w:after="0"/>
        <w:ind w:left="0" w:firstLine="540"/>
        <w:jc w:val="both"/>
        <w:rPr/>
      </w:pPr>
      <w:r>
        <w:rPr/>
        <w:t>Подпрограмма разработана в целях повышения доступности, качества и эффективности системы образования с учетом потребностей граждан, общества и государства, создания условий для обеспечения реализации прав детей, проживающих на территории городского округа "Город Южно-Сахалинск".</w:t>
      </w:r>
    </w:p>
    <w:p>
      <w:pPr>
        <w:pStyle w:val="ConsPlusNormal"/>
        <w:bidi w:val="0"/>
        <w:spacing w:before="160" w:after="0"/>
        <w:ind w:left="0" w:firstLine="540"/>
        <w:jc w:val="both"/>
        <w:rPr/>
      </w:pPr>
      <w:r>
        <w:rPr/>
        <w:t>В 2022 году в дошкольных образовательных учреждениях города Южно-Сахалинска обучается нуждающихся в особых образовательных потребностях 835 чел. (увеличение на 24 чел. с АППГ): инвалидов - 25 чел., инвалидов с ОВЗ - 196 чел., детей с ОВЗ - 614 чел.</w:t>
      </w:r>
    </w:p>
    <w:p>
      <w:pPr>
        <w:pStyle w:val="ConsPlusNormal"/>
        <w:bidi w:val="0"/>
        <w:spacing w:before="160" w:after="0"/>
        <w:ind w:left="0" w:firstLine="540"/>
        <w:jc w:val="both"/>
        <w:rPr/>
      </w:pPr>
      <w:r>
        <w:rPr/>
        <w:t>Произведено комплектование групп компенсирующей направленности на 2022 - 2023 уч. год - 549 чел. для детей-инвалидов и детей с ОВЗ (в 2021 - 430 чел.):</w:t>
      </w:r>
    </w:p>
    <w:p>
      <w:pPr>
        <w:pStyle w:val="ConsPlusNormal"/>
        <w:bidi w:val="0"/>
        <w:spacing w:before="160" w:after="0"/>
        <w:ind w:left="0" w:firstLine="540"/>
        <w:jc w:val="both"/>
        <w:rPr/>
      </w:pPr>
      <w:r>
        <w:rPr/>
        <w:t>- группы компенсирующей направленности для детей с ТНР - 305 чел. (в 2021 г. - 281 чел.): МАДОУ N 2, старшая/подготовительная группа (24 чел.), МАДОУ N 4 (подгот. гр. 12 чел.), МБДОУ N 6, старшая/подготовительная группа - (86 чел.), МАДОУ N 9 (стар. гр. 13 чел.), МБДОУ N 10 (подгот. гр. 12 чел.), МАДОУ N 11 (старш. гр. 12 чел.) МБДОУ N 18 (подгот. гр. 12 чел.), МАДОУ N 27, (старш. гр. 12 чел.), МАДОУ N 31, старшая/подготовительная группа (24 чел.), МБДОУ N 32, старшая/подготовительная группа (64 чел.), МБДОУ N 41 (подгот. гр. 10 чел.) МАДОУ N 55, (старш. гр. 12 чел.) МАДОУ N 56 (старш. гр. 12 чел.);</w:t>
      </w:r>
    </w:p>
    <w:p>
      <w:pPr>
        <w:pStyle w:val="ConsPlusNormal"/>
        <w:bidi w:val="0"/>
        <w:spacing w:before="160" w:after="0"/>
        <w:ind w:left="0" w:firstLine="540"/>
        <w:jc w:val="both"/>
        <w:rPr/>
      </w:pPr>
      <w:r>
        <w:rPr/>
        <w:t>- группы компенсирующей направленности для детей с РАС, УО (ИН) - МАДОУ N 3 (24 чел.);</w:t>
      </w:r>
    </w:p>
    <w:p>
      <w:pPr>
        <w:pStyle w:val="ConsPlusNormal"/>
        <w:bidi w:val="0"/>
        <w:spacing w:before="160" w:after="0"/>
        <w:ind w:left="0" w:firstLine="540"/>
        <w:jc w:val="both"/>
        <w:rPr/>
      </w:pPr>
      <w:r>
        <w:rPr/>
        <w:t>- группа компенсирующей направленности для детей с нарушением слуха, речи - МАДОУ N 19 (8 чел.);</w:t>
      </w:r>
    </w:p>
    <w:p>
      <w:pPr>
        <w:pStyle w:val="ConsPlusNormal"/>
        <w:bidi w:val="0"/>
        <w:spacing w:before="160" w:after="0"/>
        <w:ind w:left="0" w:firstLine="540"/>
        <w:jc w:val="both"/>
        <w:rPr/>
      </w:pPr>
      <w:r>
        <w:rPr/>
        <w:t>- группа компенсирующей направленности для слепых детей - МБДОУ N 37 (3 чел.);</w:t>
      </w:r>
    </w:p>
    <w:p>
      <w:pPr>
        <w:pStyle w:val="ConsPlusNormal"/>
        <w:bidi w:val="0"/>
        <w:spacing w:before="160" w:after="0"/>
        <w:ind w:left="0" w:firstLine="540"/>
        <w:jc w:val="both"/>
        <w:rPr/>
      </w:pPr>
      <w:r>
        <w:rPr/>
        <w:t>- группа компенсирующей направленности для слабовидящих обучающихся - МБДОУ N 37 (61 чел.);</w:t>
      </w:r>
    </w:p>
    <w:p>
      <w:pPr>
        <w:pStyle w:val="ConsPlusNormal"/>
        <w:bidi w:val="0"/>
        <w:spacing w:before="160" w:after="0"/>
        <w:ind w:left="0" w:firstLine="540"/>
        <w:jc w:val="both"/>
        <w:rPr/>
      </w:pPr>
      <w:r>
        <w:rPr/>
        <w:t>- группа компенсирующей направленности для детей с ЗПР 43 чел.: МАДОУ N 10 (подготов. гр. 11 чел.), МАДОУ N 11 (подгот. гр. 11 чел.), МАДОУ N 55 (подготовит. гр. 10 чел.), МАДОУ N 56 (старш. гр. 11 чел.);</w:t>
      </w:r>
    </w:p>
    <w:p>
      <w:pPr>
        <w:pStyle w:val="ConsPlusNormal"/>
        <w:bidi w:val="0"/>
        <w:spacing w:before="160" w:after="0"/>
        <w:ind w:left="0" w:firstLine="540"/>
        <w:jc w:val="both"/>
        <w:rPr/>
      </w:pPr>
      <w:r>
        <w:rPr/>
        <w:t>- комбинированная группа для детей с Синдромом Дауна - МАДОУ N 20 (5 чел.);</w:t>
      </w:r>
    </w:p>
    <w:p>
      <w:pPr>
        <w:pStyle w:val="ConsPlusNormal"/>
        <w:bidi w:val="0"/>
        <w:spacing w:before="160" w:after="0"/>
        <w:ind w:left="0" w:firstLine="540"/>
        <w:jc w:val="both"/>
        <w:rPr/>
      </w:pPr>
      <w:r>
        <w:rPr/>
        <w:t>- группа компенсирующей направленности для детей с НОДА - МБДОУ N 28 (20 чел.);</w:t>
      </w:r>
    </w:p>
    <w:p>
      <w:pPr>
        <w:pStyle w:val="ConsPlusNormal"/>
        <w:bidi w:val="0"/>
        <w:spacing w:before="160" w:after="0"/>
        <w:ind w:left="0" w:firstLine="540"/>
        <w:jc w:val="both"/>
        <w:rPr/>
      </w:pPr>
      <w:r>
        <w:rPr/>
        <w:t>- группы комбинированной (оздоровительной) направленности: ДОУ N 41 (80).</w:t>
      </w:r>
    </w:p>
    <w:p>
      <w:pPr>
        <w:pStyle w:val="ConsPlusNormal"/>
        <w:bidi w:val="0"/>
        <w:spacing w:before="160" w:after="0"/>
        <w:ind w:left="0" w:firstLine="540"/>
        <w:jc w:val="both"/>
        <w:rPr/>
      </w:pPr>
      <w:r>
        <w:rPr/>
        <w:t>Обучается по адаптированным образовательным программам дошкольного образования - 697 чел.: глухих детей - 1 чел.; слабослышащих - 9 чел.; слепых - 5 чел.; слабовидящих - 53 чел.; ТНР - 380 чел.; НОДА - 19 чел.; ЗПР - 115 чел.; РАС - 101 чел.; УО - 13 чел.; ТМНР - 1 чел.</w:t>
      </w:r>
    </w:p>
    <w:p>
      <w:pPr>
        <w:pStyle w:val="ConsPlusNormal"/>
        <w:bidi w:val="0"/>
        <w:spacing w:before="160" w:after="0"/>
        <w:ind w:left="0" w:firstLine="540"/>
        <w:jc w:val="both"/>
        <w:rPr/>
      </w:pPr>
      <w:r>
        <w:rPr/>
        <w:t>В рамках инклюзии обучается 270 чел. в общеразвивающих группах.</w:t>
      </w:r>
    </w:p>
    <w:p>
      <w:pPr>
        <w:pStyle w:val="ConsPlusNormal"/>
        <w:bidi w:val="0"/>
        <w:spacing w:before="160" w:after="0"/>
        <w:ind w:left="0" w:firstLine="540"/>
        <w:jc w:val="both"/>
        <w:rPr/>
      </w:pPr>
      <w:r>
        <w:rPr/>
        <w:t>Решение проблемы обеспечения качества образования, соответствующего целям опережающего развития, современным стандартам, общественным запросам и потребностям устойчивого социально-экономического развития города зависит от преодоления целого ряда сдерживающих внутренних факторов:</w:t>
      </w:r>
    </w:p>
    <w:p>
      <w:pPr>
        <w:pStyle w:val="ConsPlusNormal"/>
        <w:bidi w:val="0"/>
        <w:spacing w:before="160" w:after="0"/>
        <w:ind w:left="0" w:firstLine="540"/>
        <w:jc w:val="both"/>
        <w:rPr/>
      </w:pPr>
      <w:r>
        <w:rPr/>
        <w:t>- дефицит мест в дошкольных образовательных организациях, снижение комфортности пребывания в них за счет увеличения количества детей;</w:t>
      </w:r>
    </w:p>
    <w:p>
      <w:pPr>
        <w:pStyle w:val="ConsPlusNormal"/>
        <w:bidi w:val="0"/>
        <w:spacing w:before="160" w:after="0"/>
        <w:ind w:left="0" w:firstLine="540"/>
        <w:jc w:val="both"/>
        <w:rPr/>
      </w:pPr>
      <w:r>
        <w:rPr/>
        <w:t>- износ основных фондов, высокая доля зданий образовательных организаций, находящихся в аварийном и ветхом состоянии, не соответствующих современным требованиям по благоустройству, санитарно-гигиеническим правилам, безопасности;</w:t>
      </w:r>
    </w:p>
    <w:p>
      <w:pPr>
        <w:pStyle w:val="ConsPlusNormal"/>
        <w:bidi w:val="0"/>
        <w:spacing w:before="160" w:after="0"/>
        <w:ind w:left="0" w:firstLine="540"/>
        <w:jc w:val="both"/>
        <w:rPr/>
      </w:pPr>
      <w:r>
        <w:rPr/>
        <w:t>- отсутствие конкуренции на рынке образовательных услуг;</w:t>
      </w:r>
    </w:p>
    <w:p>
      <w:pPr>
        <w:pStyle w:val="ConsPlusNormal"/>
        <w:bidi w:val="0"/>
        <w:spacing w:before="160" w:after="0"/>
        <w:ind w:left="0" w:firstLine="540"/>
        <w:jc w:val="both"/>
        <w:rPr/>
      </w:pPr>
      <w:r>
        <w:rPr/>
        <w:t>- нехватка специалистов для организации работы с детьми с ограниченными возможностями здоровья и детей-инвалидов.</w:t>
      </w:r>
    </w:p>
    <w:p>
      <w:pPr>
        <w:pStyle w:val="ConsPlusNormal"/>
        <w:bidi w:val="0"/>
        <w:spacing w:before="160" w:after="0"/>
        <w:ind w:left="0" w:firstLine="540"/>
        <w:jc w:val="both"/>
        <w:rPr/>
      </w:pPr>
      <w:r>
        <w:rPr/>
        <w:t>Ограничение доступа к дошкольному образованию выступает фактором социальной уязвимости как детей, так и родителей. Отсутствие свободных мест в организациях, реализующих программы дошкольного образования, обостряет следующие социальные проблемы:</w:t>
      </w:r>
    </w:p>
    <w:p>
      <w:pPr>
        <w:pStyle w:val="ConsPlusNormal"/>
        <w:bidi w:val="0"/>
        <w:spacing w:before="160" w:after="0"/>
        <w:ind w:left="0" w:firstLine="540"/>
        <w:jc w:val="both"/>
        <w:rPr/>
      </w:pPr>
      <w:r>
        <w:rPr/>
        <w:t>- невозможность устройства на работу социально активного населения - родителей, вынужденных воспитывать детей в домашних условиях, что, в свою очередь, влияет на уровень материального благосостояния семьи;</w:t>
      </w:r>
    </w:p>
    <w:p>
      <w:pPr>
        <w:pStyle w:val="ConsPlusNormal"/>
        <w:bidi w:val="0"/>
        <w:spacing w:before="160" w:after="0"/>
        <w:ind w:left="0" w:firstLine="540"/>
        <w:jc w:val="both"/>
        <w:rPr/>
      </w:pPr>
      <w:r>
        <w:rPr/>
        <w:t>- низкий уровень социализации детей, не получающих дошкольного образования, их недостаточная подготовленность к получению образования в школе.</w:t>
      </w:r>
    </w:p>
    <w:p>
      <w:pPr>
        <w:pStyle w:val="ConsPlusNormal"/>
        <w:bidi w:val="0"/>
        <w:spacing w:before="160" w:after="0"/>
        <w:ind w:left="0" w:firstLine="540"/>
        <w:jc w:val="both"/>
        <w:rPr/>
      </w:pPr>
      <w:r>
        <w:rPr/>
        <w:t>Вложения в систему дошкольного образования признаны сегодня наиболее эффективными с точки зрения повышения качества последующего образования, выравнивания стартовых возможностей.</w:t>
      </w:r>
    </w:p>
    <w:p>
      <w:pPr>
        <w:pStyle w:val="ConsPlusNormal"/>
        <w:bidi w:val="0"/>
        <w:ind w:left="0" w:firstLine="540"/>
        <w:jc w:val="both"/>
        <w:rPr/>
      </w:pPr>
      <w:r>
        <w:rPr/>
      </w:r>
    </w:p>
    <w:p>
      <w:pPr>
        <w:pStyle w:val="ConsPlusNormal"/>
        <w:numPr>
          <w:ilvl w:val="0"/>
          <w:numId w:val="0"/>
        </w:numPr>
        <w:bidi w:val="0"/>
        <w:ind w:left="0" w:hanging="0"/>
        <w:jc w:val="center"/>
        <w:outlineLvl w:val="3"/>
        <w:rPr/>
      </w:pPr>
      <w:r>
        <w:rPr>
          <w:b/>
        </w:rPr>
        <w:t>1.2. В системе общего образования</w:t>
      </w:r>
    </w:p>
    <w:p>
      <w:pPr>
        <w:pStyle w:val="ConsPlusNormal"/>
        <w:bidi w:val="0"/>
        <w:ind w:left="0" w:hanging="0"/>
        <w:jc w:val="center"/>
        <w:rPr/>
      </w:pPr>
      <w:r>
        <w:rPr/>
      </w:r>
    </w:p>
    <w:p>
      <w:pPr>
        <w:pStyle w:val="ConsPlusNormal"/>
        <w:bidi w:val="0"/>
        <w:ind w:left="0" w:firstLine="540"/>
        <w:jc w:val="both"/>
        <w:rPr/>
      </w:pPr>
      <w:r>
        <w:rPr/>
        <w:t>В 2022 году все общеобразовательные учреждения обучались по федеральным государственным образовательным стандартам.</w:t>
      </w:r>
    </w:p>
    <w:p>
      <w:pPr>
        <w:pStyle w:val="ConsPlusNormal"/>
        <w:bidi w:val="0"/>
        <w:spacing w:before="160" w:after="0"/>
        <w:ind w:left="0" w:firstLine="540"/>
        <w:jc w:val="both"/>
        <w:rPr/>
      </w:pPr>
      <w:r>
        <w:rPr/>
        <w:t>В настоящее время в городском округе "Город Южно-Сахалинск" обеспечено стабильное функционирование системы образования и созданы предпосылки для ее дальнейшего развития, а именно:</w:t>
      </w:r>
    </w:p>
    <w:p>
      <w:pPr>
        <w:pStyle w:val="ConsPlusNormal"/>
        <w:bidi w:val="0"/>
        <w:spacing w:before="160" w:after="0"/>
        <w:ind w:left="0" w:firstLine="540"/>
        <w:jc w:val="both"/>
        <w:rPr/>
      </w:pPr>
      <w:r>
        <w:rPr/>
        <w:t>- сохранены и улучшаются материальные и организационные условия для обучения;</w:t>
      </w:r>
    </w:p>
    <w:p>
      <w:pPr>
        <w:pStyle w:val="ConsPlusNormal"/>
        <w:bidi w:val="0"/>
        <w:spacing w:before="160" w:after="0"/>
        <w:ind w:left="0" w:firstLine="540"/>
        <w:jc w:val="both"/>
        <w:rPr/>
      </w:pPr>
      <w:r>
        <w:rPr/>
        <w:t>- система образования продолжает осуществлять социальные функции обучения, воспитания несовершеннолетних;</w:t>
      </w:r>
    </w:p>
    <w:p>
      <w:pPr>
        <w:pStyle w:val="ConsPlusNormal"/>
        <w:bidi w:val="0"/>
        <w:spacing w:before="160" w:after="0"/>
        <w:ind w:left="0" w:firstLine="540"/>
        <w:jc w:val="both"/>
        <w:rPr/>
      </w:pPr>
      <w:r>
        <w:rPr/>
        <w:t>- достигнуты определенные успехи в оптимизации муниципальной сети организаций общего образования;</w:t>
      </w:r>
    </w:p>
    <w:p>
      <w:pPr>
        <w:pStyle w:val="ConsPlusNormal"/>
        <w:bidi w:val="0"/>
        <w:spacing w:before="160" w:after="0"/>
        <w:ind w:left="0" w:firstLine="540"/>
        <w:jc w:val="both"/>
        <w:rPr/>
      </w:pPr>
      <w:r>
        <w:rPr/>
        <w:t>- реализуется система мер по сохранению и укреплению кадрового потенциала системы образования;</w:t>
      </w:r>
    </w:p>
    <w:p>
      <w:pPr>
        <w:pStyle w:val="ConsPlusNormal"/>
        <w:bidi w:val="0"/>
        <w:spacing w:before="160" w:after="0"/>
        <w:ind w:left="0" w:firstLine="540"/>
        <w:jc w:val="both"/>
        <w:rPr/>
      </w:pPr>
      <w:r>
        <w:rPr/>
        <w:t>- ежегодно в бюджете городского округа "Город Южно-Сахалинск" предусматриваются средства на повышение заработной платы работников образовательных организаций.</w:t>
      </w:r>
    </w:p>
    <w:p>
      <w:pPr>
        <w:pStyle w:val="ConsPlusNormal"/>
        <w:bidi w:val="0"/>
        <w:spacing w:before="160" w:after="0"/>
        <w:ind w:left="0" w:firstLine="540"/>
        <w:jc w:val="both"/>
        <w:rPr/>
      </w:pPr>
      <w:r>
        <w:rPr/>
        <w:t>Тем не менее, анализ состояния системы образования относительно требований инновационного социально-экономического развития Сахалинской области в целом и муниципального образования городской округ "Город Южно-Сахалинск", в частности, позволяет выделить следующие проблемы, для решения которых целесообразно применение программно-целевого метода:</w:t>
      </w:r>
    </w:p>
    <w:p>
      <w:pPr>
        <w:pStyle w:val="ConsPlusNormal"/>
        <w:bidi w:val="0"/>
        <w:spacing w:before="160" w:after="0"/>
        <w:ind w:left="0" w:firstLine="540"/>
        <w:jc w:val="both"/>
        <w:rPr/>
      </w:pPr>
      <w:r>
        <w:rPr/>
        <w:t>1) неполное соответствие ресурсного обеспечения образовательных организаций требованиям, установленным федеральными государственными образовательными стандартами общего образования;</w:t>
      </w:r>
    </w:p>
    <w:p>
      <w:pPr>
        <w:pStyle w:val="ConsPlusNormal"/>
        <w:bidi w:val="0"/>
        <w:spacing w:before="160" w:after="0"/>
        <w:ind w:left="0" w:firstLine="540"/>
        <w:jc w:val="both"/>
        <w:rPr/>
      </w:pPr>
      <w:r>
        <w:rPr/>
        <w:t>2) недостаточное соответствие кадрового ресурса требованиям инновационного развития системы образования;</w:t>
      </w:r>
    </w:p>
    <w:p>
      <w:pPr>
        <w:pStyle w:val="ConsPlusNormal"/>
        <w:bidi w:val="0"/>
        <w:spacing w:before="160" w:after="0"/>
        <w:ind w:left="0" w:firstLine="540"/>
        <w:jc w:val="both"/>
        <w:rPr/>
      </w:pPr>
      <w:r>
        <w:rPr/>
        <w:t>3) недостаточное использование современных образовательных технологий;</w:t>
      </w:r>
    </w:p>
    <w:p>
      <w:pPr>
        <w:pStyle w:val="ConsPlusNormal"/>
        <w:bidi w:val="0"/>
        <w:spacing w:before="160" w:after="0"/>
        <w:ind w:left="0" w:firstLine="540"/>
        <w:jc w:val="both"/>
        <w:rPr/>
      </w:pPr>
      <w:r>
        <w:rPr/>
        <w:t>4) 29,74% обучающихся в 2022 - 2023 уч. году в Южно-Сахалинске обучается во вторую смену.</w:t>
      </w:r>
    </w:p>
    <w:p>
      <w:pPr>
        <w:pStyle w:val="ConsPlusNormal"/>
        <w:bidi w:val="0"/>
        <w:ind w:left="0" w:firstLine="540"/>
        <w:jc w:val="both"/>
        <w:rPr/>
      </w:pPr>
      <w:r>
        <w:rPr/>
      </w:r>
    </w:p>
    <w:p>
      <w:pPr>
        <w:pStyle w:val="ConsPlusNormal"/>
        <w:numPr>
          <w:ilvl w:val="0"/>
          <w:numId w:val="0"/>
        </w:numPr>
        <w:bidi w:val="0"/>
        <w:ind w:left="0" w:hanging="0"/>
        <w:jc w:val="center"/>
        <w:outlineLvl w:val="3"/>
        <w:rPr/>
      </w:pPr>
      <w:r>
        <w:rPr>
          <w:b/>
        </w:rPr>
        <w:t>1.3. В системе воспитания, дополнительного образования</w:t>
      </w:r>
    </w:p>
    <w:p>
      <w:pPr>
        <w:pStyle w:val="ConsPlusNormal"/>
        <w:bidi w:val="0"/>
        <w:ind w:left="0" w:hanging="0"/>
        <w:jc w:val="center"/>
        <w:rPr/>
      </w:pPr>
      <w:r>
        <w:rPr>
          <w:b/>
        </w:rPr>
        <w:t>и социальной защиты детей</w:t>
      </w:r>
    </w:p>
    <w:p>
      <w:pPr>
        <w:pStyle w:val="ConsPlusNormal"/>
        <w:bidi w:val="0"/>
        <w:ind w:left="0" w:firstLine="540"/>
        <w:jc w:val="both"/>
        <w:rPr/>
      </w:pPr>
      <w:r>
        <w:rPr/>
      </w:r>
    </w:p>
    <w:p>
      <w:pPr>
        <w:pStyle w:val="ConsPlusNormal"/>
        <w:bidi w:val="0"/>
        <w:ind w:left="0" w:firstLine="540"/>
        <w:jc w:val="both"/>
        <w:rPr/>
      </w:pPr>
      <w:r>
        <w:rPr/>
        <w:t>В городском округе "Город Южно-Сахалинск" воспитательная деятельность образовательных организаций направлена на формирование высокой социальной активности личности, утверждение в общественном сознании духовно-нравственных ценностей, взглядов, воспитание личности гражданина-патриота.</w:t>
      </w:r>
    </w:p>
    <w:p>
      <w:pPr>
        <w:pStyle w:val="ConsPlusNormal"/>
        <w:bidi w:val="0"/>
        <w:spacing w:before="160" w:after="0"/>
        <w:ind w:left="0" w:firstLine="540"/>
        <w:jc w:val="both"/>
        <w:rPr/>
      </w:pPr>
      <w:r>
        <w:rPr/>
        <w:t xml:space="preserve">В соответствии с общими приоритетными направлениями совершенствования системы дополнительного образования в Российской Федерации, закрепленными, в частности, </w:t>
      </w:r>
      <w:hyperlink r:id="rId116">
        <w:r>
          <w:rPr>
            <w:color w:val="0000FF"/>
          </w:rPr>
          <w:t>Указом</w:t>
        </w:r>
      </w:hyperlink>
      <w:r>
        <w:rPr/>
        <w:t xml:space="preserve"> Президента РФ от 29.05.2017 N 240 "Об объявлении в Российской Федерации Десятилетия детства", </w:t>
      </w:r>
      <w:hyperlink r:id="rId117">
        <w:r>
          <w:rPr>
            <w:color w:val="0000FF"/>
          </w:rPr>
          <w:t>распоряжением</w:t>
        </w:r>
      </w:hyperlink>
      <w:r>
        <w:rPr/>
        <w:t xml:space="preserve"> Правительства РФ от 31.03.2022 N 678-р "Об утверждении Концепции развития дополнительного образования детей и признании утратившим силу распоряжения Правительства РФ от 04.09.2014 N 1726-р", Федеральным проектом "Успех каждого ребенка" национального проекта "Образование", государственной </w:t>
      </w:r>
      <w:hyperlink r:id="rId118">
        <w:r>
          <w:rPr>
            <w:color w:val="0000FF"/>
          </w:rPr>
          <w:t>программой</w:t>
        </w:r>
      </w:hyperlink>
      <w:r>
        <w:rPr/>
        <w:t xml:space="preserve"> Российской Федерации "Развитие образования", утвержденной постановлением Правительства Российской Федерации от 26.12.2017 N 1642, </w:t>
      </w:r>
      <w:hyperlink r:id="rId119">
        <w:r>
          <w:rPr>
            <w:color w:val="0000FF"/>
          </w:rPr>
          <w:t>приказом</w:t>
        </w:r>
      </w:hyperlink>
      <w:r>
        <w:rPr/>
        <w:t xml:space="preserve"> Минпросвещения России от 03.09.2019 N 467 "Об утверждении Целевой модели развития региональных систем дополнительного образования детей" в городском округе "Город Южно-Сахалинск" создан муниципальный опорный центр дополнительного образования детей на базе муниципального автономного учреждения дополнительного образования "Дворец детского (юношеского) творчества города Южно-Сахалинска" для создания условий по обеспечению в городском округе эффективной системы межведомственного взаимодействия участников образовательных отношений в сфере дополнительного образования детей по реализации современных востребованных дополнительных общеобразовательных программ различной направленности, обеспечивающей достижение показателей развития системы дополнительного образования детей.</w:t>
      </w:r>
    </w:p>
    <w:p>
      <w:pPr>
        <w:pStyle w:val="ConsPlusNormal"/>
        <w:bidi w:val="0"/>
        <w:spacing w:before="160" w:after="0"/>
        <w:ind w:left="0" w:firstLine="540"/>
        <w:jc w:val="both"/>
        <w:rPr/>
      </w:pPr>
      <w:r>
        <w:rPr/>
        <w:t xml:space="preserve">В целях обеспечения равной доступности качественного дополнительного образования для детей в городском округе "Город Южно-Сахалинск" обеспечивается персонифицированный учет и персонифицированное финансирование дополнительного образования детей, реализуемые посредством предоставления детям сертификатов, используемых детьми для обучения по дополнительным общеобразовательным программам. Финансовое обеспечение реализации дополнительных общеразвивающих программ для детей осуществляется в соответствии с положениями Федерального </w:t>
      </w:r>
      <w:hyperlink r:id="rId120">
        <w:r>
          <w:rPr>
            <w:color w:val="0000FF"/>
          </w:rPr>
          <w:t>закона</w:t>
        </w:r>
      </w:hyperlink>
      <w:r>
        <w:rPr/>
        <w:t xml:space="preserve"> от 13 июля 2020 года N 189-ФЗ "О государственном (муниципальном) социальном заказе на оказание государственных (муниципальных) услуг в социальной сфере" (далее - Федеральный закон N 189-ФЗ), в том числе с применением предусмотренного </w:t>
      </w:r>
      <w:hyperlink r:id="rId121">
        <w:r>
          <w:rPr>
            <w:color w:val="0000FF"/>
          </w:rPr>
          <w:t>пунктом 1 части 2 статьи 9</w:t>
        </w:r>
      </w:hyperlink>
      <w:r>
        <w:rPr/>
        <w:t xml:space="preserve"> Федерального закона N 189-ФЗ способа отбора исполнителей услуг в рамках персонифицированного финансирования дополнительного образования детей. Реализуемый финансово-экономический механизм позволяет всем организациям, в том числе не являющимся муниципальными учреждениями, имеющим лицензию на ведение образовательной деятельности, получить равный доступ к бюджетному финансированию. С целью обеспечения использования социальных сертификатов на получение муниципальных услуг в социальной сфере Департамент образования руководствуется требованиями к условиям и порядку оказания муниципальных услуг в социальной сфере по реализации дополнительных общеразвивающих программ и ежегодно принимает программу персонифицированного финансирования дополнительного образования детей в городском округе "Город Южно-Сахалинск".</w:t>
      </w:r>
    </w:p>
    <w:p>
      <w:pPr>
        <w:pStyle w:val="ConsPlusNormal"/>
        <w:bidi w:val="0"/>
        <w:ind w:left="0" w:hanging="0"/>
        <w:jc w:val="both"/>
        <w:rPr/>
      </w:pPr>
      <w:r>
        <w:rPr/>
        <w:t xml:space="preserve">(в ред. </w:t>
      </w:r>
      <w:hyperlink r:id="rId122">
        <w:r>
          <w:rPr>
            <w:color w:val="0000FF"/>
          </w:rPr>
          <w:t>Постановления</w:t>
        </w:r>
      </w:hyperlink>
      <w:r>
        <w:rPr/>
        <w:t xml:space="preserve"> Администрации города Южно-Сахалинска от 12.12.2023 N 3687-па)</w:t>
      </w:r>
    </w:p>
    <w:p>
      <w:pPr>
        <w:pStyle w:val="ConsPlusNormal"/>
        <w:bidi w:val="0"/>
        <w:spacing w:before="160" w:after="0"/>
        <w:ind w:left="0" w:firstLine="540"/>
        <w:jc w:val="both"/>
        <w:rPr/>
      </w:pPr>
      <w:r>
        <w:rPr/>
        <w:t>Помимо реализуемого механизма персонифицированного финансирования, в городском округе "Город Южно-Сахалинск" реализуется механизм персонифицированного учета детей, получающих дополнительное образование за счет средств городского округа "Город Южно-Сахалинск", которые в совокупности создают систему персонифицированного дополнительного образования.</w:t>
      </w:r>
    </w:p>
    <w:p>
      <w:pPr>
        <w:pStyle w:val="ConsPlusNormal"/>
        <w:bidi w:val="0"/>
        <w:spacing w:before="160" w:after="0"/>
        <w:ind w:left="0" w:firstLine="540"/>
        <w:jc w:val="both"/>
        <w:rPr/>
      </w:pPr>
      <w:r>
        <w:rPr/>
        <w:t>В школах города функционируют органы ученического самоуправления, в работу которых вовлечены более тысячи учащихся.</w:t>
      </w:r>
    </w:p>
    <w:p>
      <w:pPr>
        <w:pStyle w:val="ConsPlusNormal"/>
        <w:bidi w:val="0"/>
        <w:spacing w:before="160" w:after="0"/>
        <w:ind w:left="0" w:firstLine="540"/>
        <w:jc w:val="both"/>
        <w:rPr/>
      </w:pPr>
      <w:r>
        <w:rPr/>
        <w:t>В образовательных организациях сложилась система воспитательной работы. Между тем вопросы формирования и развития воспитательной системы школы остаются актуальными в деятельности социальной сферы города Южно-Сахалинска.</w:t>
      </w:r>
    </w:p>
    <w:p>
      <w:pPr>
        <w:pStyle w:val="ConsPlusNormal"/>
        <w:bidi w:val="0"/>
        <w:spacing w:before="160" w:after="0"/>
        <w:ind w:left="0" w:firstLine="540"/>
        <w:jc w:val="both"/>
        <w:rPr/>
      </w:pPr>
      <w:r>
        <w:rPr/>
        <w:t>Основными условиями успешной социализации детей-сирот и детей, оставшихся без попечения родителей, является их воспитание в семье, оказание содействия лицам из числа детей-сирот и детей, оставшихся без попечения, в жизнеустройстве после окончания образовательной организации профессионального образования.</w:t>
      </w:r>
    </w:p>
    <w:p>
      <w:pPr>
        <w:pStyle w:val="ConsPlusNormal"/>
        <w:bidi w:val="0"/>
        <w:spacing w:before="160" w:after="0"/>
        <w:ind w:left="0" w:firstLine="540"/>
        <w:jc w:val="both"/>
        <w:rPr/>
      </w:pPr>
      <w:r>
        <w:rPr/>
        <w:t>Ежегодно в городе Южно-Сахалинске до 63,0% от вновь выявленных детей-сирот и детей, оставшихся без попечения родителей, передаются на воспитание в семьи (опека, усыновление, возвращение родителям). В 2022 году в городе Южно-Сахалинске насчитывается 579 детей-сирот и детей, оставшихся без попечения родителей, из них 359 воспитываются в семьях приемных родителей, 34 - в опекунских семьях, 186 - усыновлены (удочерены).</w:t>
      </w:r>
    </w:p>
    <w:p>
      <w:pPr>
        <w:pStyle w:val="ConsPlusNormal"/>
        <w:bidi w:val="0"/>
        <w:spacing w:before="160" w:after="0"/>
        <w:ind w:left="0" w:firstLine="540"/>
        <w:jc w:val="both"/>
        <w:rPr/>
      </w:pPr>
      <w:r>
        <w:rPr/>
        <w:t>Для обеспечения успешной социализации детей указанной категории необходимо реализовать дополнительный комплекс мер, направленных на решение этой проблемы.</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2. ЦЕЛИ И ЗАДАЧИ ПОДПРОГРАММЫ</w:t>
      </w:r>
    </w:p>
    <w:p>
      <w:pPr>
        <w:pStyle w:val="ConsPlusNormal"/>
        <w:bidi w:val="0"/>
        <w:ind w:left="0" w:hanging="0"/>
        <w:jc w:val="center"/>
        <w:rPr/>
      </w:pPr>
      <w:r>
        <w:rPr/>
      </w:r>
    </w:p>
    <w:p>
      <w:pPr>
        <w:pStyle w:val="ConsPlusNormal"/>
        <w:bidi w:val="0"/>
        <w:ind w:left="0" w:firstLine="540"/>
        <w:jc w:val="both"/>
        <w:rPr/>
      </w:pPr>
      <w:r>
        <w:rPr/>
        <w:t>Цели и задачи подпрограммы сформулированы с учетом изменений, произошедших в системе образования за последние годы.</w:t>
      </w:r>
    </w:p>
    <w:p>
      <w:pPr>
        <w:pStyle w:val="ConsPlusNormal"/>
        <w:bidi w:val="0"/>
        <w:spacing w:before="160" w:after="0"/>
        <w:ind w:left="0" w:firstLine="540"/>
        <w:jc w:val="both"/>
        <w:rPr/>
      </w:pPr>
      <w:r>
        <w:rPr/>
        <w:t>Целями подпрограммы являются:</w:t>
      </w:r>
    </w:p>
    <w:p>
      <w:pPr>
        <w:pStyle w:val="ConsPlusNormal"/>
        <w:bidi w:val="0"/>
        <w:spacing w:before="160" w:after="0"/>
        <w:ind w:left="0" w:firstLine="540"/>
        <w:jc w:val="both"/>
        <w:rPr/>
      </w:pPr>
      <w:r>
        <w:rPr/>
        <w:t>1. Обеспечение доступности и равных возможностей для получения качественного общего образования и дополнительного образования детей в городском округе "Город Южно-Сахалинск".</w:t>
      </w:r>
    </w:p>
    <w:p>
      <w:pPr>
        <w:pStyle w:val="ConsPlusNormal"/>
        <w:bidi w:val="0"/>
        <w:spacing w:before="160" w:after="0"/>
        <w:ind w:left="0" w:firstLine="540"/>
        <w:jc w:val="both"/>
        <w:rPr/>
      </w:pPr>
      <w:r>
        <w:rPr/>
        <w:t>2. Обеспечение условий для успешной социализации и эффективной самореализации детей-сирот и детей, оставшихся без попечения родителей.</w:t>
      </w:r>
    </w:p>
    <w:p>
      <w:pPr>
        <w:pStyle w:val="ConsPlusNormal"/>
        <w:bidi w:val="0"/>
        <w:spacing w:before="160" w:after="0"/>
        <w:ind w:left="0" w:firstLine="540"/>
        <w:jc w:val="both"/>
        <w:rPr/>
      </w:pPr>
      <w:r>
        <w:rPr/>
        <w:t>Реализация задач:</w:t>
      </w:r>
    </w:p>
    <w:p>
      <w:pPr>
        <w:pStyle w:val="ConsPlusNormal"/>
        <w:bidi w:val="0"/>
        <w:spacing w:before="160" w:after="0"/>
        <w:ind w:left="0" w:firstLine="540"/>
        <w:jc w:val="both"/>
        <w:rPr/>
      </w:pPr>
      <w:r>
        <w:rPr/>
        <w:t>1. Обеспечение условий для успешной социализации детей и доступности качественного общего образования и дополнительного образования, соответствующего требованиям социально-экономического развития.</w:t>
      </w:r>
    </w:p>
    <w:p>
      <w:pPr>
        <w:pStyle w:val="ConsPlusNormal"/>
        <w:bidi w:val="0"/>
        <w:spacing w:before="160" w:after="0"/>
        <w:ind w:left="0" w:firstLine="540"/>
        <w:jc w:val="both"/>
        <w:rPr/>
      </w:pPr>
      <w:r>
        <w:rPr/>
        <w:t>2. Обеспечение своевременной реализации социальных прав и гарантий детей-сирот и детей, оставшихся без попечения родителей.</w:t>
      </w:r>
    </w:p>
    <w:p>
      <w:pPr>
        <w:pStyle w:val="ConsPlusNormal"/>
        <w:bidi w:val="0"/>
        <w:spacing w:before="160" w:after="0"/>
        <w:ind w:left="0" w:firstLine="540"/>
        <w:jc w:val="both"/>
        <w:rPr/>
      </w:pPr>
      <w:r>
        <w:rPr/>
        <w:t>Подпрограмма опирается на реализацию мероприятий, обеспечивающих доступность и равные возможности для получения качественного общего образования, а также на своевременную реализацию социальных прав и гарантий детей-сирот и детей, оставшихся без попечения родителей.</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3. ПРОГНОЗ КОНЕЧНЫХ РЕЗУЛЬТАТОВ ПОДПРОГРАММЫ</w:t>
      </w:r>
    </w:p>
    <w:p>
      <w:pPr>
        <w:pStyle w:val="ConsPlusNormal"/>
        <w:bidi w:val="0"/>
        <w:ind w:left="0" w:hanging="0"/>
        <w:jc w:val="center"/>
        <w:rPr/>
      </w:pPr>
      <w:r>
        <w:rPr/>
      </w:r>
    </w:p>
    <w:p>
      <w:pPr>
        <w:pStyle w:val="ConsPlusNormal"/>
        <w:bidi w:val="0"/>
        <w:ind w:left="0" w:firstLine="540"/>
        <w:jc w:val="both"/>
        <w:rPr/>
      </w:pPr>
      <w:r>
        <w:rPr/>
        <w:t>Результативность Подпрограммы определяется достижением основных целевых индикаторов за период реализации программы:</w:t>
      </w:r>
    </w:p>
    <w:p>
      <w:pPr>
        <w:pStyle w:val="ConsPlusNormal"/>
        <w:bidi w:val="0"/>
        <w:spacing w:before="160" w:after="0"/>
        <w:ind w:left="0" w:firstLine="540"/>
        <w:jc w:val="both"/>
        <w:rPr/>
      </w:pPr>
      <w:r>
        <w:rPr/>
        <w:t>1. Сохранение удельного веса численности обучающихся муниципальных образовательных организаций, обучающихся по федеральному государственному образовательному стандарту дошкольного образования, начального общего, основного общего образования и среднего общего образования, в общей численности обучающихся образовательных организаций на уровне 100%.</w:t>
      </w:r>
    </w:p>
    <w:p>
      <w:pPr>
        <w:pStyle w:val="ConsPlusNormal"/>
        <w:bidi w:val="0"/>
        <w:spacing w:before="160" w:after="0"/>
        <w:ind w:left="0" w:firstLine="540"/>
        <w:jc w:val="both"/>
        <w:rPr/>
      </w:pPr>
      <w:r>
        <w:rPr/>
        <w:t>2. Достижение удельного веса численности населения городского округа "Город Южно-Сахалинск" в возрасте 5 - 18 лет, охваченного общим образованием, в общей численности детей и молодежи в возрасте 5 - 18 лет, с 98,0 до 98,8%.</w:t>
      </w:r>
    </w:p>
    <w:p>
      <w:pPr>
        <w:pStyle w:val="ConsPlusNormal"/>
        <w:bidi w:val="0"/>
        <w:spacing w:before="160" w:after="0"/>
        <w:ind w:left="0" w:firstLine="540"/>
        <w:jc w:val="both"/>
        <w:rPr/>
      </w:pPr>
      <w:r>
        <w:rPr/>
        <w:t>3. Увеличение численности детей в возрасте от 2 месяцев до 7 лет и старше дошкольным образованием в общей численности детей в возрасте от 2 месяцев до 7 лет и старше, стоящих на регистрационном учете в едином портале государственных услуг (количество мест на 1000 детей), с 776 до 830 мест.</w:t>
      </w:r>
    </w:p>
    <w:p>
      <w:pPr>
        <w:pStyle w:val="ConsPlusNormal"/>
        <w:bidi w:val="0"/>
        <w:spacing w:before="160" w:after="0"/>
        <w:ind w:left="0" w:firstLine="540"/>
        <w:jc w:val="both"/>
        <w:rPr/>
      </w:pPr>
      <w:r>
        <w:rPr/>
        <w:t>4. Увеличение количества образовательных организаций, в которых созданы условия для безбарьерной среды детям с ограниченными возможностями здоровья и детям-инвалидам, в общем количестве образовательных организаций, с 44 до 81 единицы.</w:t>
      </w:r>
    </w:p>
    <w:p>
      <w:pPr>
        <w:pStyle w:val="ConsPlusNormal"/>
        <w:bidi w:val="0"/>
        <w:spacing w:before="160" w:after="0"/>
        <w:ind w:left="0" w:firstLine="540"/>
        <w:jc w:val="both"/>
        <w:rPr/>
      </w:pPr>
      <w:r>
        <w:rPr/>
        <w:t>5. Увеличение доли общеобразовательных организаций, реализующих программы начального общего, основного общего и среднего общего образования в сетевой форме, с 26,6% до 28,0%.</w:t>
      </w:r>
    </w:p>
    <w:p>
      <w:pPr>
        <w:pStyle w:val="ConsPlusNormal"/>
        <w:bidi w:val="0"/>
        <w:spacing w:before="160" w:after="0"/>
        <w:ind w:left="0" w:firstLine="540"/>
        <w:jc w:val="both"/>
        <w:rPr/>
      </w:pPr>
      <w:r>
        <w:rPr/>
        <w:t>6. Увеличение удельного веса численности детей в возрасте 5 - 18 лет, получающих услуги по дополнительному образованию в организациях различной организационно-правовой формы и форм собственности, обучающихся по программам дополнительного образования детей, в общей численности детей в возрасте 5 - 18 лет, обучающихся в образовательных организациях, с 90,1% до 91,2%.</w:t>
      </w:r>
    </w:p>
    <w:p>
      <w:pPr>
        <w:pStyle w:val="ConsPlusNormal"/>
        <w:bidi w:val="0"/>
        <w:spacing w:before="160" w:after="0"/>
        <w:ind w:left="0" w:firstLine="540"/>
        <w:jc w:val="both"/>
        <w:rPr/>
      </w:pPr>
      <w:r>
        <w:rPr/>
        <w:t>7. Увеличение удельного веса численности детей-сирот и детей, оставшихся без попечения родителей, переданных на семейные формы воспитания, из общего числа выявленных и поставленных на учет в отделе опеки и попечительства Департамента образования администрации города Южно-Сахалинска, с 47,5% до 50,5%.</w:t>
      </w:r>
    </w:p>
    <w:p>
      <w:pPr>
        <w:pStyle w:val="ConsPlusNormal"/>
        <w:bidi w:val="0"/>
        <w:spacing w:before="160" w:after="0"/>
        <w:ind w:left="0" w:firstLine="540"/>
        <w:jc w:val="both"/>
        <w:rPr/>
      </w:pPr>
      <w:r>
        <w:rPr/>
        <w:t>8. Сохранение доли муниципальных общеобразовательных организаций, обновивших материально-техническую базу и создавших оптимальные условия для обучения и воспитания на уровне 100%.</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4. СРОК РЕАЛИЗАЦИИ ПОДПРОГРАММЫ</w:t>
      </w:r>
    </w:p>
    <w:p>
      <w:pPr>
        <w:pStyle w:val="ConsPlusNormal"/>
        <w:bidi w:val="0"/>
        <w:ind w:left="0" w:hanging="0"/>
        <w:jc w:val="center"/>
        <w:rPr/>
      </w:pPr>
      <w:r>
        <w:rPr/>
      </w:r>
    </w:p>
    <w:p>
      <w:pPr>
        <w:pStyle w:val="ConsPlusNormal"/>
        <w:bidi w:val="0"/>
        <w:ind w:left="0" w:firstLine="540"/>
        <w:jc w:val="both"/>
        <w:rPr/>
      </w:pPr>
      <w:r>
        <w:rPr/>
        <w:t>Сроки реализации подпрограммы рассчитаны на семь лет с 2024 года по 2030 годы. В силу постоянного характера решаемых в рамках подпрограммы задач, выделение отдельных этапов ее реализации не предусматривается.</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5. ПЕРЕЧЕНЬ МЕРОПРИЯТИЙ ПОДПРОГРАММЫ</w:t>
      </w:r>
    </w:p>
    <w:p>
      <w:pPr>
        <w:pStyle w:val="ConsPlusNormal"/>
        <w:bidi w:val="0"/>
        <w:ind w:left="0" w:hanging="0"/>
        <w:jc w:val="center"/>
        <w:rPr/>
      </w:pPr>
      <w:r>
        <w:rPr/>
      </w:r>
    </w:p>
    <w:p>
      <w:pPr>
        <w:pStyle w:val="ConsPlusNormal"/>
        <w:bidi w:val="0"/>
        <w:ind w:left="0" w:firstLine="540"/>
        <w:jc w:val="both"/>
        <w:rPr/>
      </w:pPr>
      <w:hyperlink w:anchor="Par2134">
        <w:r>
          <w:rPr>
            <w:color w:val="0000FF"/>
          </w:rPr>
          <w:t>Перечень</w:t>
        </w:r>
      </w:hyperlink>
      <w:r>
        <w:rPr/>
        <w:t xml:space="preserve"> мероприятий подпрограммы представлен в приложении N 1 к Программе.</w:t>
      </w:r>
    </w:p>
    <w:p>
      <w:pPr>
        <w:pStyle w:val="ConsPlusNormal"/>
        <w:bidi w:val="0"/>
        <w:spacing w:before="160" w:after="0"/>
        <w:ind w:left="0" w:firstLine="540"/>
        <w:jc w:val="both"/>
        <w:rPr/>
      </w:pPr>
      <w:r>
        <w:rPr/>
        <w:t xml:space="preserve">Сведения по оказанию муниципальных услуг (выполнение работ), в рамках реализации </w:t>
      </w:r>
      <w:hyperlink w:anchor="Par789">
        <w:r>
          <w:rPr>
            <w:color w:val="0000FF"/>
          </w:rPr>
          <w:t>подпрограммы N 1</w:t>
        </w:r>
      </w:hyperlink>
      <w:r>
        <w:rPr/>
        <w:t xml:space="preserve"> представлены в </w:t>
      </w:r>
      <w:hyperlink w:anchor="Par3570">
        <w:r>
          <w:rPr>
            <w:color w:val="0000FF"/>
          </w:rPr>
          <w:t>приложении N 2</w:t>
        </w:r>
      </w:hyperlink>
      <w:r>
        <w:rPr/>
        <w:t xml:space="preserve"> к Программе.</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6. ХАРАКТЕРИСТИКА МЕР</w:t>
      </w:r>
    </w:p>
    <w:p>
      <w:pPr>
        <w:pStyle w:val="ConsPlusNormal"/>
        <w:bidi w:val="0"/>
        <w:ind w:left="0" w:hanging="0"/>
        <w:jc w:val="center"/>
        <w:rPr/>
      </w:pPr>
      <w:r>
        <w:rPr>
          <w:b/>
        </w:rPr>
        <w:t>ПРАВОВОГО РЕГУЛИРОВАНИЯ ПОДПРОГРАММЫ</w:t>
      </w:r>
    </w:p>
    <w:p>
      <w:pPr>
        <w:pStyle w:val="ConsPlusNormal"/>
        <w:bidi w:val="0"/>
        <w:ind w:left="0" w:hanging="0"/>
        <w:jc w:val="center"/>
        <w:rPr/>
      </w:pPr>
      <w:r>
        <w:rPr/>
      </w:r>
    </w:p>
    <w:p>
      <w:pPr>
        <w:pStyle w:val="ConsPlusNormal"/>
        <w:bidi w:val="0"/>
        <w:ind w:left="0" w:firstLine="540"/>
        <w:jc w:val="both"/>
        <w:rPr/>
      </w:pPr>
      <w:r>
        <w:rPr/>
        <w:t xml:space="preserve">Сведения о мерах правового регулирования в сфере реализации подпрограммы представлены в </w:t>
      </w:r>
      <w:hyperlink w:anchor="Par4149">
        <w:r>
          <w:rPr>
            <w:color w:val="0000FF"/>
          </w:rPr>
          <w:t>приложении N 4</w:t>
        </w:r>
      </w:hyperlink>
      <w:r>
        <w:rPr/>
        <w:t xml:space="preserve"> к Программе.</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7. ПЕРЕЧЕНЬ ЦЕЛЕВЫХ ИНДИКАТОРОВ ПОДПРОГРАММЫ</w:t>
      </w:r>
    </w:p>
    <w:p>
      <w:pPr>
        <w:pStyle w:val="ConsPlusNormal"/>
        <w:bidi w:val="0"/>
        <w:ind w:left="0" w:firstLine="540"/>
        <w:jc w:val="both"/>
        <w:rPr/>
      </w:pPr>
      <w:r>
        <w:rPr/>
      </w:r>
    </w:p>
    <w:p>
      <w:pPr>
        <w:pStyle w:val="ConsPlusNormal"/>
        <w:bidi w:val="0"/>
        <w:ind w:left="0" w:firstLine="540"/>
        <w:jc w:val="both"/>
        <w:rPr/>
      </w:pPr>
      <w:r>
        <w:rPr/>
        <w:t xml:space="preserve">Целевые индикаторы подпрограммы "Повышение качества и доступности общего образования, дополнительного образования и социальной защиты детей" количественно характеризуют ход реализации подпрограммы, решение основных задач и достижение целей подпрограммы. </w:t>
      </w:r>
      <w:hyperlink w:anchor="Par4776">
        <w:r>
          <w:rPr>
            <w:color w:val="0000FF"/>
          </w:rPr>
          <w:t>Сведения</w:t>
        </w:r>
      </w:hyperlink>
      <w:r>
        <w:rPr/>
        <w:t xml:space="preserve"> о составе и значениях основных индикаторов Программы приведены в приложении N 5 к Программе.</w:t>
      </w:r>
    </w:p>
    <w:p>
      <w:pPr>
        <w:pStyle w:val="ConsPlusNormal"/>
        <w:bidi w:val="0"/>
        <w:spacing w:before="160" w:after="0"/>
        <w:ind w:left="0" w:firstLine="540"/>
        <w:jc w:val="both"/>
        <w:rPr/>
      </w:pPr>
      <w:r>
        <w:rPr/>
        <w:t>Целевые индикаторы подпрограммы разработаны с учетом:</w:t>
      </w:r>
    </w:p>
    <w:p>
      <w:pPr>
        <w:pStyle w:val="ConsPlusNormal"/>
        <w:bidi w:val="0"/>
        <w:spacing w:before="160" w:after="0"/>
        <w:ind w:left="0" w:firstLine="540"/>
        <w:jc w:val="both"/>
        <w:rPr/>
      </w:pPr>
      <w:r>
        <w:rPr/>
        <w:t>- данных государственных статистических наблюдений;</w:t>
      </w:r>
    </w:p>
    <w:p>
      <w:pPr>
        <w:pStyle w:val="ConsPlusNormal"/>
        <w:bidi w:val="0"/>
        <w:spacing w:before="160" w:after="0"/>
        <w:ind w:left="0" w:firstLine="540"/>
        <w:jc w:val="both"/>
        <w:rPr/>
      </w:pPr>
      <w:r>
        <w:rPr/>
        <w:t>- возможности оценки по данным ведомственной отчетности и электронных мониторингов;</w:t>
      </w:r>
    </w:p>
    <w:p>
      <w:pPr>
        <w:pStyle w:val="ConsPlusNormal"/>
        <w:bidi w:val="0"/>
        <w:spacing w:before="160" w:after="0"/>
        <w:ind w:left="0" w:firstLine="540"/>
        <w:jc w:val="both"/>
        <w:rPr/>
      </w:pPr>
      <w:r>
        <w:rPr/>
        <w:t>- ежегодного расчета по состоянию на 1 января текущего года.</w:t>
      </w:r>
    </w:p>
    <w:p>
      <w:pPr>
        <w:pStyle w:val="ConsPlusNormal"/>
        <w:bidi w:val="0"/>
        <w:spacing w:before="160" w:after="0"/>
        <w:ind w:left="0" w:firstLine="540"/>
        <w:jc w:val="both"/>
        <w:rPr/>
      </w:pPr>
      <w:bookmarkStart w:id="33" w:name="Par989"/>
      <w:bookmarkEnd w:id="33"/>
      <w:r>
        <w:rPr/>
        <w:t>Целевой индикатор 1. Удельный вес численности обучающихся муниципальных образовательных организаций, обучающихся по федеральному государственному образовательному стандарту дошкольного образования, начального общего, основного общего образования и среднего общего образования, в общей численности обучающихся образовательных организации (процент).</w:t>
      </w:r>
    </w:p>
    <w:p>
      <w:pPr>
        <w:pStyle w:val="ConsPlusNormal"/>
        <w:bidi w:val="0"/>
        <w:spacing w:before="160" w:after="0"/>
        <w:ind w:left="0" w:firstLine="540"/>
        <w:jc w:val="both"/>
        <w:rPr/>
      </w:pPr>
      <w:r>
        <w:rPr/>
        <w:t>Индикатор характеризует численность обучающихся образовательных организаций, обучающихся по федеральному государственному образовательному стандарту дошкольного образования, начального общего и основного общего образования, в общей численности обучающихся образовательных организации. Используются данные государственных статистических наблюдений ОО-1 сформированных по представляемой Министерством просвещения Российской Федерации годовой форме федерального статистического наблюдения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с указаниями по ее заполнению для сбора и обработки первичных статистических данных в системе Минпросвещения России, ежегодно утверждаемых Приказом Росстата.</w:t>
      </w:r>
    </w:p>
    <w:p>
      <w:pPr>
        <w:pStyle w:val="ConsPlusNormal"/>
        <w:bidi w:val="0"/>
        <w:spacing w:before="160" w:after="0"/>
        <w:ind w:left="0" w:firstLine="540"/>
        <w:jc w:val="both"/>
        <w:rPr/>
      </w:pPr>
      <w:r>
        <w:rPr/>
        <w:t>Базовое значение индикатора: 100%.</w:t>
      </w:r>
    </w:p>
    <w:p>
      <w:pPr>
        <w:pStyle w:val="ConsPlusNormal"/>
        <w:bidi w:val="0"/>
        <w:spacing w:before="160" w:after="0"/>
        <w:ind w:left="0" w:firstLine="540"/>
        <w:jc w:val="both"/>
        <w:rPr/>
      </w:pPr>
      <w:bookmarkStart w:id="34" w:name="Par992"/>
      <w:bookmarkEnd w:id="34"/>
      <w:r>
        <w:rPr/>
        <w:t>Целевой индикатор 2. Удельный вес численности населения городского округа "Город Южно-Сахалинск" в возрасте 5 - 18 лет, охваченного общим образованием, в общей численности детей и молодежи в возрасте 5 - 18 лет (процент).</w:t>
      </w:r>
    </w:p>
    <w:p>
      <w:pPr>
        <w:pStyle w:val="ConsPlusNormal"/>
        <w:bidi w:val="0"/>
        <w:spacing w:before="160" w:after="0"/>
        <w:ind w:left="0" w:firstLine="540"/>
        <w:jc w:val="both"/>
        <w:rPr/>
      </w:pPr>
      <w:r>
        <w:rPr/>
        <w:t>Индикатор характеризует доступность образовательных услуг общего образования для всех категорий детей, проживающих на территории городского округа. Базовый индикатор определен по итогам деятельности муниципальных общеобразовательных организаций. Прогнозный индикатор рассчитан в соответствии с прогнозной численностью населения в возрасте 5 - 18 лет. Значение индикатора рассчитывается (в %) по данным статистической и оперативной отчетности как отношение численности населения городского округа в возрасте 5 - 18 лет, охваченного общим образованием, к общей численности населения городского округа в возрасте 5 - 18 лет. Индикатор рассчитывается ежегодно по состоянию на 20 сентября текущего года.</w:t>
      </w:r>
    </w:p>
    <w:p>
      <w:pPr>
        <w:pStyle w:val="ConsPlusNormal"/>
        <w:bidi w:val="0"/>
        <w:spacing w:before="160" w:after="0"/>
        <w:ind w:left="0" w:firstLine="540"/>
        <w:jc w:val="both"/>
        <w:rPr/>
      </w:pPr>
      <w:r>
        <w:rPr/>
        <w:t>Базовое значение индикатора: 2022 - 98,0%.</w:t>
      </w:r>
    </w:p>
    <w:p>
      <w:pPr>
        <w:pStyle w:val="ConsPlusNormal"/>
        <w:bidi w:val="0"/>
        <w:spacing w:before="160" w:after="0"/>
        <w:ind w:left="0" w:firstLine="540"/>
        <w:jc w:val="both"/>
        <w:rPr/>
      </w:pPr>
      <w:bookmarkStart w:id="35" w:name="Par995"/>
      <w:bookmarkEnd w:id="35"/>
      <w:r>
        <w:rPr/>
        <w:t>Целевой индикатор 3. Охват детей в возрасте от 2 месяцев до 7 лет и старше дошкольным образованием, в общей численности детей в возрасте от 2 месяцев до 7 лет и старше, стоящих на регистрационном учете в едином портале государственных услуг (количество мест на 1000 детей) (мест).</w:t>
      </w:r>
    </w:p>
    <w:p>
      <w:pPr>
        <w:pStyle w:val="ConsPlusNormal"/>
        <w:bidi w:val="0"/>
        <w:spacing w:before="160" w:after="0"/>
        <w:ind w:left="0" w:firstLine="540"/>
        <w:jc w:val="both"/>
        <w:rPr/>
      </w:pPr>
      <w:r>
        <w:rPr/>
        <w:t>Индикатор характеризует доступность образовательных услуг для детей в возрасте от 2 месяцев до 7 лет и старше дошкольным образованием. Индикатор характеризует уровень охвата детей в возрасте от 2 месяцев до 7 лет и старше дошкольным образованием в текущем году.</w:t>
      </w:r>
    </w:p>
    <w:p>
      <w:pPr>
        <w:pStyle w:val="ConsPlusNormal"/>
        <w:bidi w:val="0"/>
        <w:spacing w:before="160" w:after="0"/>
        <w:ind w:left="0" w:firstLine="540"/>
        <w:jc w:val="both"/>
        <w:rPr/>
      </w:pPr>
      <w:r>
        <w:rPr/>
        <w:t>Базовое значение индикатора: 2022 - 776 мест.</w:t>
      </w:r>
    </w:p>
    <w:p>
      <w:pPr>
        <w:pStyle w:val="ConsPlusNormal"/>
        <w:bidi w:val="0"/>
        <w:spacing w:before="160" w:after="0"/>
        <w:ind w:left="0" w:firstLine="540"/>
        <w:jc w:val="both"/>
        <w:rPr/>
      </w:pPr>
      <w:bookmarkStart w:id="36" w:name="Par998"/>
      <w:bookmarkEnd w:id="36"/>
      <w:r>
        <w:rPr/>
        <w:t>Целевой индикатор 4. Количество образовательных организаций, в которых созданы условия для безбарьерной среды детям с ограниченными возможностями здоровья и детям-инвалидам, в общем количестве образовательных организаций (81 единица).</w:t>
      </w:r>
    </w:p>
    <w:p>
      <w:pPr>
        <w:pStyle w:val="ConsPlusNormal"/>
        <w:bidi w:val="0"/>
        <w:spacing w:before="160" w:after="0"/>
        <w:ind w:left="0" w:firstLine="540"/>
        <w:jc w:val="both"/>
        <w:rPr/>
      </w:pPr>
      <w:r>
        <w:rPr/>
        <w:t>Индикатор характеризует количество образовательных организаций, в которых условия для безбарьерной среды детям с ограниченными возможностями здоровья и детям-инвалидам. Используются данные государственных статистических наблюдений ОО-1 сформированных по представляемой Министерством просвещения Российской Федерации годовой форме федерального статистического наблюдения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с указаниями по ее заполнению для сбора и обработки первичных статистических данных в системе Минпросвещения России, ежегодно утверждаемых Приказом Росстата.</w:t>
      </w:r>
    </w:p>
    <w:p>
      <w:pPr>
        <w:pStyle w:val="ConsPlusNormal"/>
        <w:bidi w:val="0"/>
        <w:spacing w:before="160" w:after="0"/>
        <w:ind w:left="0" w:firstLine="540"/>
        <w:jc w:val="both"/>
        <w:rPr/>
      </w:pPr>
      <w:r>
        <w:rPr/>
        <w:t>Базовое значение индикатор: 2022 - 44 организация.</w:t>
      </w:r>
    </w:p>
    <w:p>
      <w:pPr>
        <w:pStyle w:val="ConsPlusNormal"/>
        <w:bidi w:val="0"/>
        <w:spacing w:before="160" w:after="0"/>
        <w:ind w:left="0" w:firstLine="540"/>
        <w:jc w:val="both"/>
        <w:rPr/>
      </w:pPr>
      <w:bookmarkStart w:id="37" w:name="Par1001"/>
      <w:bookmarkEnd w:id="37"/>
      <w:r>
        <w:rPr/>
        <w:t>Целевой индикатор 5. Доля общеобразовательных организаций, реализующих программы начального общего, основного общего и среднего общего образования (процент).</w:t>
      </w:r>
    </w:p>
    <w:p>
      <w:pPr>
        <w:pStyle w:val="ConsPlusNormal"/>
        <w:bidi w:val="0"/>
        <w:spacing w:before="160" w:after="0"/>
        <w:ind w:left="0" w:firstLine="540"/>
        <w:jc w:val="both"/>
        <w:rPr/>
      </w:pPr>
      <w:r>
        <w:rPr/>
        <w:t>Индикатор характеризует доступность дополнительного образования путем реализации программ в сетевой форме.</w:t>
      </w:r>
    </w:p>
    <w:p>
      <w:pPr>
        <w:pStyle w:val="ConsPlusNormal"/>
        <w:bidi w:val="0"/>
        <w:spacing w:before="160" w:after="0"/>
        <w:ind w:left="0" w:firstLine="540"/>
        <w:jc w:val="both"/>
        <w:rPr/>
      </w:pPr>
      <w:r>
        <w:rPr/>
        <w:t>Базовое значение индикатора: 2022 - 26,6%.</w:t>
      </w:r>
    </w:p>
    <w:p>
      <w:pPr>
        <w:pStyle w:val="ConsPlusNormal"/>
        <w:bidi w:val="0"/>
        <w:spacing w:before="160" w:after="0"/>
        <w:ind w:left="0" w:firstLine="540"/>
        <w:jc w:val="both"/>
        <w:rPr/>
      </w:pPr>
      <w:bookmarkStart w:id="38" w:name="Par1004"/>
      <w:bookmarkEnd w:id="38"/>
      <w:r>
        <w:rPr/>
        <w:t>Целевой индикатор 6. Удельный вес численности детей в возрасте от 5 до 18 лет, получающих услуги по дополнительному образованию в организациях различной организационно-правовой формы и форм собственности, обучающихся по программам дополнительного образования детей, в общей численности детей в возрасте от 5 до 18 лет, обучающихся в образовательных организациях (процент).</w:t>
      </w:r>
    </w:p>
    <w:p>
      <w:pPr>
        <w:pStyle w:val="ConsPlusNormal"/>
        <w:bidi w:val="0"/>
        <w:spacing w:before="160" w:after="0"/>
        <w:ind w:left="0" w:firstLine="540"/>
        <w:jc w:val="both"/>
        <w:rPr/>
      </w:pPr>
      <w:r>
        <w:rPr/>
        <w:t>Индикатор характеризует количество детей в возрасте от 5 до 18 лет, занимающихся по программам дополнительного образования детей в отчетном году. Используются данные АИС "Персонифицированного финансирования дополнительного образования" Сахалинской области.</w:t>
      </w:r>
    </w:p>
    <w:p>
      <w:pPr>
        <w:pStyle w:val="ConsPlusNormal"/>
        <w:bidi w:val="0"/>
        <w:spacing w:before="160" w:after="0"/>
        <w:ind w:left="0" w:firstLine="540"/>
        <w:jc w:val="both"/>
        <w:rPr/>
      </w:pPr>
      <w:r>
        <w:rPr/>
        <w:t>Базовое значение индикатора: 2022 - 90,1%.</w:t>
      </w:r>
    </w:p>
    <w:p>
      <w:pPr>
        <w:pStyle w:val="ConsPlusNormal"/>
        <w:bidi w:val="0"/>
        <w:spacing w:before="160" w:after="0"/>
        <w:ind w:left="0" w:firstLine="540"/>
        <w:jc w:val="both"/>
        <w:rPr/>
      </w:pPr>
      <w:bookmarkStart w:id="39" w:name="Par1007"/>
      <w:bookmarkEnd w:id="39"/>
      <w:r>
        <w:rPr/>
        <w:t>Целевой индикатор 7. Удельный вес численности детей-сирот и детей, оставшихся без попечения родителей, переданных на семейные формы воспитания, из общего числа выявленных и поставленных на учет в отделе опеки и попечительства Департамента образования администрации города Южно-Сахалинска (процент).</w:t>
      </w:r>
    </w:p>
    <w:p>
      <w:pPr>
        <w:pStyle w:val="ConsPlusNormal"/>
        <w:bidi w:val="0"/>
        <w:spacing w:before="160" w:after="0"/>
        <w:ind w:left="0" w:firstLine="540"/>
        <w:jc w:val="both"/>
        <w:rPr/>
      </w:pPr>
      <w:r>
        <w:rPr/>
        <w:t>Значение индикатора характеризует численность детей-сирот и детей, оставшихся без попечения родителей, выявленных и поставленных на первичный учет в отделе опеки и попечительства Департамента образования администрации города Южно-Сахалинска, переданных на семейные формы воспитания. Для отчетности используются данные Федерального статистического наблюдения, представляемые Министерством просвещения Российской Федерации в годовой форме федерального статистического наблюдения N 103-РИК "Сведения о выявлении и устройстве детей-сирот и детей, оставшихся без попечения родителей" с указаниями по ее заполнению для сбора и обработки данных в системе Минпросвещения России, утверждаемой Приказом Росстата.</w:t>
      </w:r>
    </w:p>
    <w:p>
      <w:pPr>
        <w:pStyle w:val="ConsPlusNormal"/>
        <w:bidi w:val="0"/>
        <w:spacing w:before="160" w:after="0"/>
        <w:ind w:left="0" w:firstLine="540"/>
        <w:jc w:val="both"/>
        <w:rPr/>
      </w:pPr>
      <w:r>
        <w:rPr/>
        <w:t>Расчет проводится ежегодно на 31 декабря текущего года.</w:t>
      </w:r>
    </w:p>
    <w:p>
      <w:pPr>
        <w:pStyle w:val="ConsPlusNormal"/>
        <w:bidi w:val="0"/>
        <w:spacing w:before="160" w:after="0"/>
        <w:ind w:left="0" w:firstLine="540"/>
        <w:jc w:val="both"/>
        <w:rPr/>
      </w:pPr>
      <w:r>
        <w:rPr/>
        <w:t>Базовое значение индикатора: 2022 - 47,5%.</w:t>
      </w:r>
    </w:p>
    <w:p>
      <w:pPr>
        <w:pStyle w:val="ConsPlusNormal"/>
        <w:bidi w:val="0"/>
        <w:spacing w:before="160" w:after="0"/>
        <w:ind w:left="0" w:firstLine="540"/>
        <w:jc w:val="both"/>
        <w:rPr/>
      </w:pPr>
      <w:bookmarkStart w:id="40" w:name="Par1011"/>
      <w:bookmarkEnd w:id="40"/>
      <w:r>
        <w:rPr/>
        <w:t>Целевой индикатор 8. Доля муниципальных общеобразовательных организаций, обновивших материально-техническую базу и создавших оптимальные условия для обучения и воспитания (процент).</w:t>
      </w:r>
    </w:p>
    <w:p>
      <w:pPr>
        <w:pStyle w:val="ConsPlusNormal"/>
        <w:bidi w:val="0"/>
        <w:spacing w:before="160" w:after="0"/>
        <w:ind w:left="0" w:firstLine="540"/>
        <w:jc w:val="both"/>
        <w:rPr/>
      </w:pPr>
      <w:r>
        <w:rPr/>
        <w:t>Значение индикатора характеризует количество общеобразовательных организаций, для которых приобретены средства обучения и воспитания для обновления материально-технической базы в целях внедрения целевой модели цифровой образовательной среды.</w:t>
      </w:r>
    </w:p>
    <w:p>
      <w:pPr>
        <w:pStyle w:val="ConsPlusNormal"/>
        <w:bidi w:val="0"/>
        <w:spacing w:before="160" w:after="0"/>
        <w:ind w:left="0" w:firstLine="540"/>
        <w:jc w:val="both"/>
        <w:rPr/>
      </w:pPr>
      <w:r>
        <w:rPr/>
        <w:t>Базовое значение индикатора: 2022 - 100%.</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8. РЕСУРСНОЕ ОБЕСПЕЧЕНИЕ РЕАЛИЗАЦИИ ПОДПРОГРАММЫ</w:t>
      </w:r>
    </w:p>
    <w:p>
      <w:pPr>
        <w:pStyle w:val="ConsPlusNormal"/>
        <w:bidi w:val="0"/>
        <w:ind w:left="0" w:hanging="0"/>
        <w:jc w:val="center"/>
        <w:rPr/>
      </w:pPr>
      <w:r>
        <w:rPr/>
        <w:t xml:space="preserve">(в ред. </w:t>
      </w:r>
      <w:hyperlink r:id="rId123">
        <w:r>
          <w:rPr>
            <w:color w:val="0000FF"/>
          </w:rPr>
          <w:t>Постановления</w:t>
        </w:r>
      </w:hyperlink>
      <w:r>
        <w:rPr/>
        <w:t xml:space="preserve"> Администрации города Южно-Сахалинска</w:t>
      </w:r>
    </w:p>
    <w:p>
      <w:pPr>
        <w:pStyle w:val="ConsPlusNormal"/>
        <w:bidi w:val="0"/>
        <w:ind w:left="0" w:hanging="0"/>
        <w:jc w:val="center"/>
        <w:rPr/>
      </w:pPr>
      <w:r>
        <w:rPr/>
        <w:t>от 03.04.2024 N 914-па)</w:t>
      </w:r>
    </w:p>
    <w:p>
      <w:pPr>
        <w:pStyle w:val="ConsPlusNormal"/>
        <w:bidi w:val="0"/>
        <w:ind w:left="0" w:firstLine="540"/>
        <w:jc w:val="both"/>
        <w:rPr/>
      </w:pPr>
      <w:r>
        <w:rPr/>
      </w:r>
    </w:p>
    <w:p>
      <w:pPr>
        <w:pStyle w:val="ConsPlusNormal"/>
        <w:bidi w:val="0"/>
        <w:ind w:left="0" w:firstLine="540"/>
        <w:jc w:val="both"/>
        <w:rPr/>
      </w:pPr>
      <w:r>
        <w:rPr/>
        <w:t xml:space="preserve">Ресурсное </w:t>
      </w:r>
      <w:hyperlink w:anchor="Par5145">
        <w:r>
          <w:rPr>
            <w:color w:val="0000FF"/>
          </w:rPr>
          <w:t>обеспечение</w:t>
        </w:r>
      </w:hyperlink>
      <w:r>
        <w:rPr/>
        <w:t xml:space="preserve"> реализации подпрограммы представлено в приложении N 6 к Программе.</w:t>
      </w:r>
    </w:p>
    <w:p>
      <w:pPr>
        <w:pStyle w:val="ConsPlusNormal"/>
        <w:bidi w:val="0"/>
        <w:spacing w:before="160" w:after="0"/>
        <w:ind w:left="0" w:firstLine="540"/>
        <w:jc w:val="both"/>
        <w:rPr/>
      </w:pPr>
      <w:r>
        <w:rPr/>
        <w:t>На реализацию мероприятий подпрограммы предусматривается общий объем финансирования, который в 2024 - 2030 годах составит Прогнозный объем финансового обеспечения Подпрограммы составляет 68827089,9 тыс. рублей, в том числе:</w:t>
      </w:r>
    </w:p>
    <w:p>
      <w:pPr>
        <w:pStyle w:val="ConsPlusNormal"/>
        <w:bidi w:val="0"/>
        <w:spacing w:before="160" w:after="0"/>
        <w:ind w:left="0" w:firstLine="540"/>
        <w:jc w:val="both"/>
        <w:rPr/>
      </w:pPr>
      <w:r>
        <w:rPr/>
        <w:t>а) по годам реализации:</w:t>
      </w:r>
    </w:p>
    <w:p>
      <w:pPr>
        <w:pStyle w:val="ConsPlusNormal"/>
        <w:bidi w:val="0"/>
        <w:spacing w:before="160" w:after="0"/>
        <w:ind w:left="0" w:firstLine="540"/>
        <w:jc w:val="both"/>
        <w:rPr/>
      </w:pPr>
      <w:r>
        <w:rPr/>
        <w:t>2024 год - 11389530,8 тыс. рублей;</w:t>
      </w:r>
    </w:p>
    <w:p>
      <w:pPr>
        <w:pStyle w:val="ConsPlusNormal"/>
        <w:bidi w:val="0"/>
        <w:spacing w:before="160" w:after="0"/>
        <w:ind w:left="0" w:firstLine="540"/>
        <w:jc w:val="both"/>
        <w:rPr/>
      </w:pPr>
      <w:r>
        <w:rPr/>
        <w:t>2025 год - 11363936,7 тыс. рублей;</w:t>
      </w:r>
    </w:p>
    <w:p>
      <w:pPr>
        <w:pStyle w:val="ConsPlusNormal"/>
        <w:bidi w:val="0"/>
        <w:spacing w:before="160" w:after="0"/>
        <w:ind w:left="0" w:firstLine="540"/>
        <w:jc w:val="both"/>
        <w:rPr/>
      </w:pPr>
      <w:r>
        <w:rPr/>
        <w:t>2026 год - 11410512,0 тыс. рублей;</w:t>
      </w:r>
    </w:p>
    <w:p>
      <w:pPr>
        <w:pStyle w:val="ConsPlusNormal"/>
        <w:bidi w:val="0"/>
        <w:spacing w:before="160" w:after="0"/>
        <w:ind w:left="0" w:firstLine="540"/>
        <w:jc w:val="both"/>
        <w:rPr/>
      </w:pPr>
      <w:r>
        <w:rPr/>
        <w:t>2027 год - 8162988,1 тыс. рублей;</w:t>
      </w:r>
    </w:p>
    <w:p>
      <w:pPr>
        <w:pStyle w:val="ConsPlusNormal"/>
        <w:bidi w:val="0"/>
        <w:spacing w:before="160" w:after="0"/>
        <w:ind w:left="0" w:firstLine="540"/>
        <w:jc w:val="both"/>
        <w:rPr/>
      </w:pPr>
      <w:r>
        <w:rPr/>
        <w:t>2028 год - 8489390,1 тыс. рублей;</w:t>
      </w:r>
    </w:p>
    <w:p>
      <w:pPr>
        <w:pStyle w:val="ConsPlusNormal"/>
        <w:bidi w:val="0"/>
        <w:spacing w:before="160" w:after="0"/>
        <w:ind w:left="0" w:firstLine="540"/>
        <w:jc w:val="both"/>
        <w:rPr/>
      </w:pPr>
      <w:r>
        <w:rPr/>
        <w:t>2029 год - 8828848,0 тыс. рублей;</w:t>
      </w:r>
    </w:p>
    <w:p>
      <w:pPr>
        <w:pStyle w:val="ConsPlusNormal"/>
        <w:bidi w:val="0"/>
        <w:spacing w:before="160" w:after="0"/>
        <w:ind w:left="0" w:firstLine="540"/>
        <w:jc w:val="both"/>
        <w:rPr/>
      </w:pPr>
      <w:r>
        <w:rPr/>
        <w:t>2030 год - 9181884,2 тыс. рублей;</w:t>
      </w:r>
    </w:p>
    <w:p>
      <w:pPr>
        <w:pStyle w:val="ConsPlusNormal"/>
        <w:bidi w:val="0"/>
        <w:spacing w:before="160" w:after="0"/>
        <w:ind w:left="0" w:firstLine="540"/>
        <w:jc w:val="both"/>
        <w:rPr/>
      </w:pPr>
      <w:r>
        <w:rPr/>
        <w:t>- средства местного бюджета 19251778,5 тыс. рублей, в том числе:</w:t>
      </w:r>
    </w:p>
    <w:p>
      <w:pPr>
        <w:pStyle w:val="ConsPlusNormal"/>
        <w:bidi w:val="0"/>
        <w:spacing w:before="160" w:after="0"/>
        <w:ind w:left="0" w:firstLine="540"/>
        <w:jc w:val="both"/>
        <w:rPr/>
      </w:pPr>
      <w:r>
        <w:rPr/>
        <w:t>2024 год - 2705215,5 тыс. рублей;</w:t>
      </w:r>
    </w:p>
    <w:p>
      <w:pPr>
        <w:pStyle w:val="ConsPlusNormal"/>
        <w:bidi w:val="0"/>
        <w:spacing w:before="160" w:after="0"/>
        <w:ind w:left="0" w:firstLine="540"/>
        <w:jc w:val="both"/>
        <w:rPr/>
      </w:pPr>
      <w:r>
        <w:rPr/>
        <w:t>2025 год - 2767055,0 тыс. рублей;</w:t>
      </w:r>
    </w:p>
    <w:p>
      <w:pPr>
        <w:pStyle w:val="ConsPlusNormal"/>
        <w:bidi w:val="0"/>
        <w:spacing w:before="160" w:after="0"/>
        <w:ind w:left="0" w:firstLine="540"/>
        <w:jc w:val="both"/>
        <w:rPr/>
      </w:pPr>
      <w:r>
        <w:rPr/>
        <w:t>2026 год - 2789350,1 тыс. рублей;</w:t>
      </w:r>
    </w:p>
    <w:p>
      <w:pPr>
        <w:pStyle w:val="ConsPlusNormal"/>
        <w:bidi w:val="0"/>
        <w:spacing w:before="160" w:after="0"/>
        <w:ind w:left="0" w:firstLine="540"/>
        <w:jc w:val="both"/>
        <w:rPr/>
      </w:pPr>
      <w:r>
        <w:rPr/>
        <w:t>2027 год - 2588243,5 тыс. рублей;</w:t>
      </w:r>
    </w:p>
    <w:p>
      <w:pPr>
        <w:pStyle w:val="ConsPlusNormal"/>
        <w:bidi w:val="0"/>
        <w:spacing w:before="160" w:after="0"/>
        <w:ind w:left="0" w:firstLine="540"/>
        <w:jc w:val="both"/>
        <w:rPr/>
      </w:pPr>
      <w:r>
        <w:rPr/>
        <w:t>2028 год - 2691655,5 тыс. рублей;</w:t>
      </w:r>
    </w:p>
    <w:p>
      <w:pPr>
        <w:pStyle w:val="ConsPlusNormal"/>
        <w:bidi w:val="0"/>
        <w:spacing w:before="160" w:after="0"/>
        <w:ind w:left="0" w:firstLine="540"/>
        <w:jc w:val="both"/>
        <w:rPr/>
      </w:pPr>
      <w:r>
        <w:rPr/>
        <w:t>2029 год - 2799204,2 тыс. рублей;</w:t>
      </w:r>
    </w:p>
    <w:p>
      <w:pPr>
        <w:pStyle w:val="ConsPlusNormal"/>
        <w:bidi w:val="0"/>
        <w:spacing w:before="160" w:after="0"/>
        <w:ind w:left="0" w:firstLine="540"/>
        <w:jc w:val="both"/>
        <w:rPr/>
      </w:pPr>
      <w:r>
        <w:rPr/>
        <w:t>2030 год - 2911054,7 тыс. рублей;</w:t>
      </w:r>
    </w:p>
    <w:p>
      <w:pPr>
        <w:pStyle w:val="ConsPlusNormal"/>
        <w:bidi w:val="0"/>
        <w:spacing w:before="160" w:after="0"/>
        <w:ind w:left="0" w:firstLine="540"/>
        <w:jc w:val="both"/>
        <w:rPr/>
      </w:pPr>
      <w:r>
        <w:rPr/>
        <w:t>- средства областного бюджета 48372588,3 тыс. рублей, в том числе:</w:t>
      </w:r>
    </w:p>
    <w:p>
      <w:pPr>
        <w:pStyle w:val="ConsPlusNormal"/>
        <w:bidi w:val="0"/>
        <w:spacing w:before="160" w:after="0"/>
        <w:ind w:left="0" w:firstLine="540"/>
        <w:jc w:val="both"/>
        <w:rPr/>
      </w:pPr>
      <w:r>
        <w:rPr/>
        <w:t>2024 год - 8515378,1 тыс. рублей;</w:t>
      </w:r>
    </w:p>
    <w:p>
      <w:pPr>
        <w:pStyle w:val="ConsPlusNormal"/>
        <w:bidi w:val="0"/>
        <w:spacing w:before="160" w:after="0"/>
        <w:ind w:left="0" w:firstLine="540"/>
        <w:jc w:val="both"/>
        <w:rPr/>
      </w:pPr>
      <w:r>
        <w:rPr/>
        <w:t>2025 год - 8420205,2 тыс. рублей;</w:t>
      </w:r>
    </w:p>
    <w:p>
      <w:pPr>
        <w:pStyle w:val="ConsPlusNormal"/>
        <w:bidi w:val="0"/>
        <w:spacing w:before="160" w:after="0"/>
        <w:ind w:left="0" w:firstLine="540"/>
        <w:jc w:val="both"/>
        <w:rPr/>
      </w:pPr>
      <w:r>
        <w:rPr/>
        <w:t>2026 год - 8451722,3 тыс. рублей;</w:t>
      </w:r>
    </w:p>
    <w:p>
      <w:pPr>
        <w:pStyle w:val="ConsPlusNormal"/>
        <w:bidi w:val="0"/>
        <w:spacing w:before="160" w:after="0"/>
        <w:ind w:left="0" w:firstLine="540"/>
        <w:jc w:val="both"/>
        <w:rPr/>
      </w:pPr>
      <w:r>
        <w:rPr/>
        <w:t>2027 год - 5412805,2 тыс. рублей;</w:t>
      </w:r>
    </w:p>
    <w:p>
      <w:pPr>
        <w:pStyle w:val="ConsPlusNormal"/>
        <w:bidi w:val="0"/>
        <w:spacing w:before="160" w:after="0"/>
        <w:ind w:left="0" w:firstLine="540"/>
        <w:jc w:val="both"/>
        <w:rPr/>
      </w:pPr>
      <w:r>
        <w:rPr/>
        <w:t>2028 год - 5629317,6 тыс. рублей;</w:t>
      </w:r>
    </w:p>
    <w:p>
      <w:pPr>
        <w:pStyle w:val="ConsPlusNormal"/>
        <w:bidi w:val="0"/>
        <w:spacing w:before="160" w:after="0"/>
        <w:ind w:left="0" w:firstLine="540"/>
        <w:jc w:val="both"/>
        <w:rPr/>
      </w:pPr>
      <w:r>
        <w:rPr/>
        <w:t>2029 год - 5854490,2 тыс. рублей;</w:t>
      </w:r>
    </w:p>
    <w:p>
      <w:pPr>
        <w:pStyle w:val="ConsPlusNormal"/>
        <w:bidi w:val="0"/>
        <w:spacing w:before="160" w:after="0"/>
        <w:ind w:left="0" w:firstLine="540"/>
        <w:jc w:val="both"/>
        <w:rPr/>
      </w:pPr>
      <w:r>
        <w:rPr/>
        <w:t>2030 год - 6088669,7 тыс. рублей;</w:t>
      </w:r>
    </w:p>
    <w:p>
      <w:pPr>
        <w:pStyle w:val="ConsPlusNormal"/>
        <w:bidi w:val="0"/>
        <w:spacing w:before="160" w:after="0"/>
        <w:ind w:left="0" w:firstLine="540"/>
        <w:jc w:val="both"/>
        <w:rPr/>
      </w:pPr>
      <w:r>
        <w:rPr/>
        <w:t>- средства федерального бюджета 1202723,1 тыс. рублей, в том числе:</w:t>
      </w:r>
    </w:p>
    <w:p>
      <w:pPr>
        <w:pStyle w:val="ConsPlusNormal"/>
        <w:bidi w:val="0"/>
        <w:spacing w:before="160" w:after="0"/>
        <w:ind w:left="0" w:firstLine="540"/>
        <w:jc w:val="both"/>
        <w:rPr/>
      </w:pPr>
      <w:r>
        <w:rPr/>
        <w:t>2024 год - 168937,2 тыс. рублей;</w:t>
      </w:r>
    </w:p>
    <w:p>
      <w:pPr>
        <w:pStyle w:val="ConsPlusNormal"/>
        <w:bidi w:val="0"/>
        <w:spacing w:before="160" w:after="0"/>
        <w:ind w:left="0" w:firstLine="540"/>
        <w:jc w:val="both"/>
        <w:rPr/>
      </w:pPr>
      <w:r>
        <w:rPr/>
        <w:t>2025 год - 176676,5 тыс. рублей;</w:t>
      </w:r>
    </w:p>
    <w:p>
      <w:pPr>
        <w:pStyle w:val="ConsPlusNormal"/>
        <w:bidi w:val="0"/>
        <w:spacing w:before="160" w:after="0"/>
        <w:ind w:left="0" w:firstLine="540"/>
        <w:jc w:val="both"/>
        <w:rPr/>
      </w:pPr>
      <w:r>
        <w:rPr/>
        <w:t>2026 год - 161939,4 тыс. рублей;</w:t>
      </w:r>
    </w:p>
    <w:p>
      <w:pPr>
        <w:pStyle w:val="ConsPlusNormal"/>
        <w:bidi w:val="0"/>
        <w:spacing w:before="160" w:after="0"/>
        <w:ind w:left="0" w:firstLine="540"/>
        <w:jc w:val="both"/>
        <w:rPr/>
      </w:pPr>
      <w:r>
        <w:rPr/>
        <w:t>2027 год - 161939,4 тыс. рублей;</w:t>
      </w:r>
    </w:p>
    <w:p>
      <w:pPr>
        <w:pStyle w:val="ConsPlusNormal"/>
        <w:bidi w:val="0"/>
        <w:spacing w:before="160" w:after="0"/>
        <w:ind w:left="0" w:firstLine="540"/>
        <w:jc w:val="both"/>
        <w:rPr/>
      </w:pPr>
      <w:r>
        <w:rPr/>
        <w:t>2028 год - 168417,0 тыс. рублей;</w:t>
      </w:r>
    </w:p>
    <w:p>
      <w:pPr>
        <w:pStyle w:val="ConsPlusNormal"/>
        <w:bidi w:val="0"/>
        <w:spacing w:before="160" w:after="0"/>
        <w:ind w:left="0" w:firstLine="540"/>
        <w:jc w:val="both"/>
        <w:rPr/>
      </w:pPr>
      <w:r>
        <w:rPr/>
        <w:t>2029 год - 175153,6 тыс. рублей;</w:t>
      </w:r>
    </w:p>
    <w:p>
      <w:pPr>
        <w:pStyle w:val="ConsPlusNormal"/>
        <w:bidi w:val="0"/>
        <w:spacing w:before="160" w:after="0"/>
        <w:ind w:left="0" w:firstLine="540"/>
        <w:jc w:val="both"/>
        <w:rPr/>
      </w:pPr>
      <w:r>
        <w:rPr/>
        <w:t>2030 год - 182159,8 тыс. рублей.</w:t>
      </w:r>
    </w:p>
    <w:p>
      <w:pPr>
        <w:pStyle w:val="ConsPlusNormal"/>
        <w:bidi w:val="0"/>
        <w:ind w:left="0" w:hanging="0"/>
        <w:jc w:val="right"/>
        <w:rPr/>
      </w:pPr>
      <w:r>
        <w:rPr/>
      </w:r>
    </w:p>
    <w:p>
      <w:pPr>
        <w:pStyle w:val="ConsPlusNormal"/>
        <w:bidi w:val="0"/>
        <w:ind w:left="0" w:hanging="0"/>
        <w:jc w:val="right"/>
        <w:rPr/>
      </w:pPr>
      <w:r>
        <w:rPr/>
      </w:r>
    </w:p>
    <w:p>
      <w:pPr>
        <w:pStyle w:val="ConsPlusNormal"/>
        <w:bidi w:val="0"/>
        <w:ind w:left="0" w:hanging="0"/>
        <w:jc w:val="right"/>
        <w:rPr/>
      </w:pPr>
      <w:r>
        <w:rPr/>
      </w:r>
    </w:p>
    <w:p>
      <w:pPr>
        <w:pStyle w:val="ConsPlusNormal"/>
        <w:bidi w:val="0"/>
        <w:ind w:left="0" w:hanging="0"/>
        <w:jc w:val="right"/>
        <w:rPr/>
      </w:pPr>
      <w:r>
        <w:rPr/>
      </w:r>
    </w:p>
    <w:p>
      <w:pPr>
        <w:pStyle w:val="ConsPlusNormal"/>
        <w:bidi w:val="0"/>
        <w:ind w:left="0" w:hanging="0"/>
        <w:jc w:val="right"/>
        <w:rPr/>
      </w:pPr>
      <w:r>
        <w:rPr/>
      </w:r>
    </w:p>
    <w:p>
      <w:pPr>
        <w:pStyle w:val="ConsPlusNormal"/>
        <w:numPr>
          <w:ilvl w:val="0"/>
          <w:numId w:val="0"/>
        </w:numPr>
        <w:bidi w:val="0"/>
        <w:ind w:left="0" w:hanging="0"/>
        <w:jc w:val="right"/>
        <w:outlineLvl w:val="1"/>
        <w:rPr/>
      </w:pPr>
      <w:r>
        <w:rPr/>
        <w:t>Подпрограмма N 2</w:t>
      </w:r>
    </w:p>
    <w:p>
      <w:pPr>
        <w:pStyle w:val="ConsPlusNormal"/>
        <w:bidi w:val="0"/>
        <w:ind w:left="0" w:hanging="0"/>
        <w:jc w:val="right"/>
        <w:rPr/>
      </w:pPr>
      <w:r>
        <w:rPr/>
        <w:t>к муниципальной Программе</w:t>
      </w:r>
    </w:p>
    <w:p>
      <w:pPr>
        <w:pStyle w:val="ConsPlusNormal"/>
        <w:bidi w:val="0"/>
        <w:ind w:left="0" w:hanging="0"/>
        <w:jc w:val="right"/>
        <w:rPr/>
      </w:pPr>
      <w:r>
        <w:rPr/>
        <w:t>"Развитие образования</w:t>
      </w:r>
    </w:p>
    <w:p>
      <w:pPr>
        <w:pStyle w:val="ConsPlusNormal"/>
        <w:bidi w:val="0"/>
        <w:ind w:left="0" w:hanging="0"/>
        <w:jc w:val="right"/>
        <w:rPr/>
      </w:pPr>
      <w:r>
        <w:rPr/>
        <w:t>в городском округе</w:t>
      </w:r>
    </w:p>
    <w:p>
      <w:pPr>
        <w:pStyle w:val="ConsPlusNormal"/>
        <w:bidi w:val="0"/>
        <w:ind w:left="0" w:hanging="0"/>
        <w:jc w:val="right"/>
        <w:rPr/>
      </w:pPr>
      <w:r>
        <w:rPr/>
        <w:t>"Город Южно-Сахалинск"</w:t>
      </w:r>
    </w:p>
    <w:p>
      <w:pPr>
        <w:pStyle w:val="ConsPlusNormal"/>
        <w:bidi w:val="0"/>
        <w:ind w:left="0" w:hanging="0"/>
        <w:jc w:val="right"/>
        <w:rPr/>
      </w:pPr>
      <w:r>
        <w:rPr/>
        <w:t>на 2024 - 2030 годы"</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center"/>
              <w:rPr/>
            </w:pPr>
            <w:r>
              <w:rPr>
                <w:color w:val="392C69"/>
              </w:rPr>
              <w:t>Список изменяющих документов</w:t>
            </w:r>
          </w:p>
          <w:p>
            <w:pPr>
              <w:pStyle w:val="ConsPlusNormal"/>
              <w:widowControl w:val="false"/>
              <w:tabs>
                <w:tab w:val="clear" w:pos="720"/>
              </w:tabs>
              <w:bidi w:val="0"/>
              <w:ind w:left="0" w:hanging="0"/>
              <w:jc w:val="center"/>
              <w:rPr/>
            </w:pPr>
            <w:r>
              <w:rPr>
                <w:color w:val="392C69"/>
              </w:rPr>
              <w:t xml:space="preserve">(в ред. </w:t>
            </w:r>
            <w:hyperlink r:id="rId124">
              <w:r>
                <w:rPr>
                  <w:color w:val="0000FF"/>
                </w:rPr>
                <w:t>Постановления</w:t>
              </w:r>
            </w:hyperlink>
            <w:r>
              <w:rPr>
                <w:color w:val="392C69"/>
              </w:rPr>
              <w:t xml:space="preserve"> Администрации города Южно-Сахалинска</w:t>
            </w:r>
          </w:p>
          <w:p>
            <w:pPr>
              <w:pStyle w:val="ConsPlusNormal"/>
              <w:widowControl w:val="false"/>
              <w:tabs>
                <w:tab w:val="clear" w:pos="720"/>
              </w:tabs>
              <w:bidi w:val="0"/>
              <w:ind w:left="0" w:hanging="0"/>
              <w:jc w:val="center"/>
              <w:rPr/>
            </w:pPr>
            <w:r>
              <w:rPr>
                <w:color w:val="392C69"/>
              </w:rPr>
              <w:t>от 03.04.2024 N 914-па)</w:t>
            </w:r>
          </w:p>
        </w:tc>
        <w:tc>
          <w:tcPr>
            <w:tcW w:w="113" w:type="dxa"/>
            <w:tcBorders/>
            <w:shd w:color="auto" w:fill="F4F3F8"/>
          </w:tcPr>
          <w:p>
            <w:pPr>
              <w:pStyle w:val="ConsPlusNormal"/>
              <w:widowControl w:val="false"/>
              <w:tabs>
                <w:tab w:val="clear" w:pos="720"/>
              </w:tabs>
              <w:bidi w:val="0"/>
              <w:ind w:left="0" w:hanging="0"/>
              <w:jc w:val="center"/>
              <w:rPr>
                <w:color w:val="392C69"/>
              </w:rPr>
            </w:pPr>
            <w:r>
              <w:rPr>
                <w:color w:val="392C69"/>
              </w:rPr>
            </w:r>
          </w:p>
        </w:tc>
      </w:tr>
    </w:tbl>
    <w:p>
      <w:pPr>
        <w:pStyle w:val="ConsPlusNormal"/>
        <w:widowControl w:val="false"/>
        <w:bidi w:val="0"/>
        <w:ind w:left="0" w:firstLine="540"/>
        <w:jc w:val="both"/>
        <w:rPr/>
      </w:pPr>
      <w:r>
        <w:rPr/>
      </w:r>
    </w:p>
    <w:p>
      <w:pPr>
        <w:pStyle w:val="ConsPlusNormal"/>
        <w:numPr>
          <w:ilvl w:val="0"/>
          <w:numId w:val="0"/>
        </w:numPr>
        <w:bidi w:val="0"/>
        <w:ind w:left="0" w:hanging="0"/>
        <w:jc w:val="center"/>
        <w:outlineLvl w:val="2"/>
        <w:rPr/>
      </w:pPr>
      <w:bookmarkStart w:id="41" w:name="Par1068"/>
      <w:bookmarkEnd w:id="41"/>
      <w:r>
        <w:rPr>
          <w:b/>
        </w:rPr>
        <w:t>ПАСПОРТ ПОДПРОГРАММЫ</w:t>
      </w:r>
    </w:p>
    <w:p>
      <w:pPr>
        <w:pStyle w:val="ConsPlusNormal"/>
        <w:bidi w:val="0"/>
        <w:ind w:left="0" w:firstLine="540"/>
        <w:jc w:val="both"/>
        <w:rPr/>
      </w:pPr>
      <w:r>
        <w:rPr/>
      </w:r>
    </w:p>
    <w:tbl>
      <w:tblPr>
        <w:tblW w:w="9070" w:type="dxa"/>
        <w:jc w:val="left"/>
        <w:tblInd w:w="0" w:type="dxa"/>
        <w:tblLayout w:type="fixed"/>
        <w:tblCellMar>
          <w:top w:w="102" w:type="dxa"/>
          <w:left w:w="62" w:type="dxa"/>
          <w:bottom w:w="102" w:type="dxa"/>
          <w:right w:w="62" w:type="dxa"/>
        </w:tblCellMar>
      </w:tblPr>
      <w:tblGrid>
        <w:gridCol w:w="3685"/>
        <w:gridCol w:w="5384"/>
      </w:tblGrid>
      <w:tr>
        <w:trPr/>
        <w:tc>
          <w:tcPr>
            <w:tcW w:w="3685" w:type="dxa"/>
            <w:tcBorders/>
          </w:tcPr>
          <w:p>
            <w:pPr>
              <w:pStyle w:val="ConsPlusNormal"/>
              <w:widowControl w:val="false"/>
              <w:tabs>
                <w:tab w:val="clear" w:pos="720"/>
              </w:tabs>
              <w:bidi w:val="0"/>
              <w:ind w:left="0" w:hanging="0"/>
              <w:jc w:val="left"/>
              <w:rPr/>
            </w:pPr>
            <w:r>
              <w:rPr/>
              <w:t>Наименование подпрограммы</w:t>
            </w:r>
          </w:p>
        </w:tc>
        <w:tc>
          <w:tcPr>
            <w:tcW w:w="5384" w:type="dxa"/>
            <w:tcBorders/>
          </w:tcPr>
          <w:p>
            <w:pPr>
              <w:pStyle w:val="ConsPlusNormal"/>
              <w:widowControl w:val="false"/>
              <w:tabs>
                <w:tab w:val="clear" w:pos="720"/>
              </w:tabs>
              <w:bidi w:val="0"/>
              <w:ind w:left="0" w:hanging="0"/>
              <w:jc w:val="both"/>
              <w:rPr/>
            </w:pPr>
            <w:r>
              <w:rPr/>
              <w:t>"Развитие кадрового потенциала"</w:t>
            </w:r>
          </w:p>
        </w:tc>
      </w:tr>
      <w:tr>
        <w:trPr/>
        <w:tc>
          <w:tcPr>
            <w:tcW w:w="3685" w:type="dxa"/>
            <w:tcBorders/>
          </w:tcPr>
          <w:p>
            <w:pPr>
              <w:pStyle w:val="ConsPlusNormal"/>
              <w:widowControl w:val="false"/>
              <w:tabs>
                <w:tab w:val="clear" w:pos="720"/>
              </w:tabs>
              <w:bidi w:val="0"/>
              <w:ind w:left="0" w:hanging="0"/>
              <w:jc w:val="left"/>
              <w:rPr/>
            </w:pPr>
            <w:r>
              <w:rPr/>
              <w:t>Ответственный исполнитель подпрограммы</w:t>
            </w:r>
          </w:p>
        </w:tc>
        <w:tc>
          <w:tcPr>
            <w:tcW w:w="5384" w:type="dxa"/>
            <w:tcBorders/>
          </w:tcPr>
          <w:p>
            <w:pPr>
              <w:pStyle w:val="ConsPlusNormal"/>
              <w:widowControl w:val="false"/>
              <w:tabs>
                <w:tab w:val="clear" w:pos="720"/>
              </w:tabs>
              <w:bidi w:val="0"/>
              <w:ind w:left="0" w:hanging="0"/>
              <w:jc w:val="both"/>
              <w:rPr/>
            </w:pPr>
            <w:r>
              <w:rPr/>
              <w:t>Департамент образования администрации города</w:t>
            </w:r>
          </w:p>
        </w:tc>
      </w:tr>
      <w:tr>
        <w:trPr/>
        <w:tc>
          <w:tcPr>
            <w:tcW w:w="3685" w:type="dxa"/>
            <w:tcBorders/>
          </w:tcPr>
          <w:p>
            <w:pPr>
              <w:pStyle w:val="ConsPlusNormal"/>
              <w:widowControl w:val="false"/>
              <w:tabs>
                <w:tab w:val="clear" w:pos="720"/>
              </w:tabs>
              <w:bidi w:val="0"/>
              <w:ind w:left="0" w:hanging="0"/>
              <w:jc w:val="left"/>
              <w:rPr/>
            </w:pPr>
            <w:r>
              <w:rPr/>
              <w:t>Соисполнители подпрограммы</w:t>
            </w:r>
          </w:p>
        </w:tc>
        <w:tc>
          <w:tcPr>
            <w:tcW w:w="5384" w:type="dxa"/>
            <w:tcBorders/>
          </w:tcPr>
          <w:p>
            <w:pPr>
              <w:pStyle w:val="ConsPlusNormal"/>
              <w:widowControl w:val="false"/>
              <w:tabs>
                <w:tab w:val="clear" w:pos="720"/>
              </w:tabs>
              <w:bidi w:val="0"/>
              <w:ind w:left="0" w:hanging="0"/>
              <w:jc w:val="both"/>
              <w:rPr/>
            </w:pPr>
            <w:r>
              <w:rPr/>
              <w:t>- Образовательные организации</w:t>
            </w:r>
          </w:p>
          <w:p>
            <w:pPr>
              <w:pStyle w:val="ConsPlusNormal"/>
              <w:widowControl w:val="false"/>
              <w:tabs>
                <w:tab w:val="clear" w:pos="720"/>
              </w:tabs>
              <w:bidi w:val="0"/>
              <w:ind w:left="0" w:hanging="0"/>
              <w:jc w:val="both"/>
              <w:rPr/>
            </w:pPr>
            <w:r>
              <w:rPr/>
              <w:t>- Образовательные организации высшего образования (по согласованию)</w:t>
            </w:r>
          </w:p>
        </w:tc>
      </w:tr>
      <w:tr>
        <w:trPr/>
        <w:tc>
          <w:tcPr>
            <w:tcW w:w="3685" w:type="dxa"/>
            <w:tcBorders/>
          </w:tcPr>
          <w:p>
            <w:pPr>
              <w:pStyle w:val="ConsPlusNormal"/>
              <w:widowControl w:val="false"/>
              <w:tabs>
                <w:tab w:val="clear" w:pos="720"/>
              </w:tabs>
              <w:bidi w:val="0"/>
              <w:ind w:left="0" w:hanging="0"/>
              <w:jc w:val="left"/>
              <w:rPr/>
            </w:pPr>
            <w:r>
              <w:rPr/>
              <w:t>Обоснование разработки подпрограммы</w:t>
            </w:r>
          </w:p>
        </w:tc>
        <w:tc>
          <w:tcPr>
            <w:tcW w:w="5384" w:type="dxa"/>
            <w:tcBorders/>
          </w:tcPr>
          <w:p>
            <w:pPr>
              <w:pStyle w:val="ConsPlusNormal"/>
              <w:widowControl w:val="false"/>
              <w:tabs>
                <w:tab w:val="clear" w:pos="720"/>
              </w:tabs>
              <w:bidi w:val="0"/>
              <w:ind w:left="0" w:hanging="0"/>
              <w:jc w:val="both"/>
              <w:rPr/>
            </w:pPr>
            <w:r>
              <w:rPr/>
              <w:t xml:space="preserve">- Федеральный </w:t>
            </w:r>
            <w:hyperlink r:id="rId125">
              <w:r>
                <w:rPr>
                  <w:color w:val="0000FF"/>
                </w:rPr>
                <w:t>закон</w:t>
              </w:r>
            </w:hyperlink>
            <w:r>
              <w:rPr/>
              <w:t xml:space="preserve"> от 24.07.1998 N 124-ФЗ "Об основных гарантиях прав ребенка в Российской Федерации";</w:t>
            </w:r>
          </w:p>
          <w:p>
            <w:pPr>
              <w:pStyle w:val="ConsPlusNormal"/>
              <w:widowControl w:val="false"/>
              <w:tabs>
                <w:tab w:val="clear" w:pos="720"/>
              </w:tabs>
              <w:bidi w:val="0"/>
              <w:ind w:left="0" w:hanging="0"/>
              <w:jc w:val="both"/>
              <w:rPr/>
            </w:pPr>
            <w:r>
              <w:rPr/>
              <w:t xml:space="preserve">- Федеральный </w:t>
            </w:r>
            <w:hyperlink r:id="rId126">
              <w:r>
                <w:rPr>
                  <w:color w:val="0000FF"/>
                </w:rPr>
                <w:t>закон</w:t>
              </w:r>
            </w:hyperlink>
            <w:r>
              <w:rPr/>
              <w:t xml:space="preserve"> от 06.10.2003 N 131-ФЗ "Об общих принципах организации местного самоуправления в Российской Федерации";</w:t>
            </w:r>
          </w:p>
          <w:p>
            <w:pPr>
              <w:pStyle w:val="ConsPlusNormal"/>
              <w:widowControl w:val="false"/>
              <w:tabs>
                <w:tab w:val="clear" w:pos="720"/>
              </w:tabs>
              <w:bidi w:val="0"/>
              <w:ind w:left="0" w:hanging="0"/>
              <w:jc w:val="both"/>
              <w:rPr/>
            </w:pPr>
            <w:r>
              <w:rPr/>
              <w:t xml:space="preserve">- Федеральный </w:t>
            </w:r>
            <w:hyperlink r:id="rId127">
              <w:r>
                <w:rPr>
                  <w:color w:val="0000FF"/>
                </w:rPr>
                <w:t>закон</w:t>
              </w:r>
            </w:hyperlink>
            <w:r>
              <w:rPr/>
              <w:t xml:space="preserve"> от 29.12.2012 N 273-ФЗ "Об образовании в Российской Федерации";</w:t>
            </w:r>
          </w:p>
          <w:p>
            <w:pPr>
              <w:pStyle w:val="ConsPlusNormal"/>
              <w:widowControl w:val="false"/>
              <w:tabs>
                <w:tab w:val="clear" w:pos="720"/>
              </w:tabs>
              <w:bidi w:val="0"/>
              <w:ind w:left="0" w:hanging="0"/>
              <w:jc w:val="both"/>
              <w:rPr/>
            </w:pPr>
            <w:r>
              <w:rPr/>
              <w:t xml:space="preserve">- </w:t>
            </w:r>
            <w:hyperlink r:id="rId128">
              <w:r>
                <w:rPr>
                  <w:color w:val="0000FF"/>
                </w:rPr>
                <w:t>постановление</w:t>
              </w:r>
            </w:hyperlink>
            <w:r>
              <w:rPr/>
              <w:t xml:space="preserve"> Правительства Российской Федерации от 26.12.2017 N 1642 "Об утверждении государственной программы Российской Федерации "Развитие образования";</w:t>
            </w:r>
          </w:p>
          <w:p>
            <w:pPr>
              <w:pStyle w:val="ConsPlusNormal"/>
              <w:widowControl w:val="false"/>
              <w:tabs>
                <w:tab w:val="clear" w:pos="720"/>
              </w:tabs>
              <w:bidi w:val="0"/>
              <w:ind w:left="0" w:hanging="0"/>
              <w:jc w:val="both"/>
              <w:rPr/>
            </w:pPr>
            <w:r>
              <w:rPr/>
              <w:t xml:space="preserve">- </w:t>
            </w:r>
            <w:hyperlink r:id="rId129">
              <w:r>
                <w:rPr>
                  <w:color w:val="0000FF"/>
                </w:rPr>
                <w:t>Закон</w:t>
              </w:r>
            </w:hyperlink>
            <w:r>
              <w:rPr/>
              <w:t xml:space="preserve"> Сахалинской области от 18.03.2014 N 9-ЗО "Об образовании в Сахалинской области";</w:t>
            </w:r>
          </w:p>
          <w:p>
            <w:pPr>
              <w:pStyle w:val="ConsPlusNormal"/>
              <w:widowControl w:val="false"/>
              <w:tabs>
                <w:tab w:val="clear" w:pos="720"/>
              </w:tabs>
              <w:bidi w:val="0"/>
              <w:ind w:left="0" w:hanging="0"/>
              <w:jc w:val="both"/>
              <w:rPr/>
            </w:pPr>
            <w:r>
              <w:rPr/>
              <w:t xml:space="preserve">- </w:t>
            </w:r>
            <w:hyperlink r:id="rId130">
              <w:r>
                <w:rPr>
                  <w:color w:val="0000FF"/>
                </w:rPr>
                <w:t>постановление</w:t>
              </w:r>
            </w:hyperlink>
            <w:r>
              <w:rPr/>
              <w:t xml:space="preserve"> Правительства Сахалинской области от 23.10.2023 N 534 "Об утверждении государственной программы Сахалинской области "Развитие образования в Сахалинской области" и о признании утратившими силу некоторых нормативных правовых актов Правительства Сахалинской области";</w:t>
            </w:r>
          </w:p>
          <w:p>
            <w:pPr>
              <w:pStyle w:val="ConsPlusNormal"/>
              <w:widowControl w:val="false"/>
              <w:tabs>
                <w:tab w:val="clear" w:pos="720"/>
              </w:tabs>
              <w:bidi w:val="0"/>
              <w:ind w:left="0" w:hanging="0"/>
              <w:jc w:val="both"/>
              <w:rPr/>
            </w:pPr>
            <w:r>
              <w:rPr/>
              <w:t xml:space="preserve">- </w:t>
            </w:r>
            <w:hyperlink r:id="rId131">
              <w:r>
                <w:rPr>
                  <w:color w:val="0000FF"/>
                </w:rPr>
                <w:t>постановление</w:t>
              </w:r>
            </w:hyperlink>
            <w:r>
              <w:rPr/>
              <w:t xml:space="preserve"> администрации города Южно-Сахалинска от 24.04.2023 N 1178-па "Об утверждении Порядка разработки, реализации и эффективности муниципальных программ"</w:t>
            </w:r>
          </w:p>
        </w:tc>
      </w:tr>
      <w:tr>
        <w:trPr/>
        <w:tc>
          <w:tcPr>
            <w:tcW w:w="9069" w:type="dxa"/>
            <w:gridSpan w:val="2"/>
            <w:tcBorders/>
          </w:tcPr>
          <w:p>
            <w:pPr>
              <w:pStyle w:val="ConsPlusNormal"/>
              <w:widowControl w:val="false"/>
              <w:tabs>
                <w:tab w:val="clear" w:pos="720"/>
              </w:tabs>
              <w:bidi w:val="0"/>
              <w:ind w:left="0" w:hanging="0"/>
              <w:jc w:val="both"/>
              <w:rPr/>
            </w:pPr>
            <w:r>
              <w:rPr/>
              <w:t xml:space="preserve">(в ред. </w:t>
            </w:r>
            <w:hyperlink r:id="rId132">
              <w:r>
                <w:rPr>
                  <w:color w:val="0000FF"/>
                </w:rPr>
                <w:t>Постановления</w:t>
              </w:r>
            </w:hyperlink>
            <w:r>
              <w:rPr/>
              <w:t xml:space="preserve"> Администрации города Южно-Сахалинска от 03.04.2024 N 914-па)</w:t>
            </w:r>
          </w:p>
        </w:tc>
      </w:tr>
      <w:tr>
        <w:trPr/>
        <w:tc>
          <w:tcPr>
            <w:tcW w:w="3685" w:type="dxa"/>
            <w:tcBorders/>
          </w:tcPr>
          <w:p>
            <w:pPr>
              <w:pStyle w:val="ConsPlusNormal"/>
              <w:widowControl w:val="false"/>
              <w:tabs>
                <w:tab w:val="clear" w:pos="720"/>
              </w:tabs>
              <w:bidi w:val="0"/>
              <w:ind w:left="0" w:hanging="0"/>
              <w:jc w:val="left"/>
              <w:rPr/>
            </w:pPr>
            <w:r>
              <w:rPr/>
              <w:t>Цель подпрограммы</w:t>
            </w:r>
          </w:p>
        </w:tc>
        <w:tc>
          <w:tcPr>
            <w:tcW w:w="5384" w:type="dxa"/>
            <w:tcBorders/>
          </w:tcPr>
          <w:p>
            <w:pPr>
              <w:pStyle w:val="ConsPlusNormal"/>
              <w:widowControl w:val="false"/>
              <w:tabs>
                <w:tab w:val="clear" w:pos="720"/>
              </w:tabs>
              <w:bidi w:val="0"/>
              <w:ind w:left="0" w:hanging="0"/>
              <w:jc w:val="both"/>
              <w:rPr/>
            </w:pPr>
            <w:r>
              <w:rPr/>
              <w:t>Создание условий для развития кадрового потенциала, стимулирования профессионального роста, развития профессионального самосознания педагогических работников образовательных организаций городского округа "Город Южно-Сахалинск"</w:t>
            </w:r>
          </w:p>
        </w:tc>
      </w:tr>
      <w:tr>
        <w:trPr/>
        <w:tc>
          <w:tcPr>
            <w:tcW w:w="3685" w:type="dxa"/>
            <w:tcBorders/>
          </w:tcPr>
          <w:p>
            <w:pPr>
              <w:pStyle w:val="ConsPlusNormal"/>
              <w:widowControl w:val="false"/>
              <w:tabs>
                <w:tab w:val="clear" w:pos="720"/>
              </w:tabs>
              <w:bidi w:val="0"/>
              <w:ind w:left="0" w:hanging="0"/>
              <w:jc w:val="left"/>
              <w:rPr/>
            </w:pPr>
            <w:r>
              <w:rPr/>
              <w:t>Задача подпрограммы</w:t>
            </w:r>
          </w:p>
        </w:tc>
        <w:tc>
          <w:tcPr>
            <w:tcW w:w="5384" w:type="dxa"/>
            <w:tcBorders/>
          </w:tcPr>
          <w:p>
            <w:pPr>
              <w:pStyle w:val="ConsPlusNormal"/>
              <w:widowControl w:val="false"/>
              <w:tabs>
                <w:tab w:val="clear" w:pos="720"/>
              </w:tabs>
              <w:bidi w:val="0"/>
              <w:ind w:left="0" w:hanging="0"/>
              <w:jc w:val="both"/>
              <w:rPr/>
            </w:pPr>
            <w:r>
              <w:rPr/>
              <w:t>Создание условий для эффективного и динамичного развития кадрового потенциала системы образования</w:t>
            </w:r>
          </w:p>
        </w:tc>
      </w:tr>
      <w:tr>
        <w:trPr/>
        <w:tc>
          <w:tcPr>
            <w:tcW w:w="3685" w:type="dxa"/>
            <w:tcBorders/>
          </w:tcPr>
          <w:p>
            <w:pPr>
              <w:pStyle w:val="ConsPlusNormal"/>
              <w:widowControl w:val="false"/>
              <w:tabs>
                <w:tab w:val="clear" w:pos="720"/>
              </w:tabs>
              <w:bidi w:val="0"/>
              <w:ind w:left="0" w:hanging="0"/>
              <w:jc w:val="left"/>
              <w:rPr/>
            </w:pPr>
            <w:r>
              <w:rPr/>
              <w:t>Целевые индикаторы подпрограммы</w:t>
            </w:r>
          </w:p>
        </w:tc>
        <w:tc>
          <w:tcPr>
            <w:tcW w:w="5384" w:type="dxa"/>
            <w:tcBorders/>
          </w:tcPr>
          <w:p>
            <w:pPr>
              <w:pStyle w:val="ConsPlusNormal"/>
              <w:widowControl w:val="false"/>
              <w:tabs>
                <w:tab w:val="clear" w:pos="720"/>
              </w:tabs>
              <w:bidi w:val="0"/>
              <w:ind w:left="0" w:hanging="0"/>
              <w:jc w:val="both"/>
              <w:rPr/>
            </w:pPr>
            <w:hyperlink w:anchor="Par1218">
              <w:r>
                <w:rPr>
                  <w:color w:val="0000FF"/>
                </w:rPr>
                <w:t>Индикатор 1</w:t>
              </w:r>
            </w:hyperlink>
            <w:r>
              <w:rPr/>
              <w:t>. Отношение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плате организаций общего образования Сахалинской области.</w:t>
            </w:r>
          </w:p>
          <w:p>
            <w:pPr>
              <w:pStyle w:val="ConsPlusNormal"/>
              <w:widowControl w:val="false"/>
              <w:tabs>
                <w:tab w:val="clear" w:pos="720"/>
              </w:tabs>
              <w:bidi w:val="0"/>
              <w:ind w:left="0" w:hanging="0"/>
              <w:jc w:val="both"/>
              <w:rPr/>
            </w:pPr>
            <w:hyperlink w:anchor="Par1220">
              <w:r>
                <w:rPr>
                  <w:color w:val="0000FF"/>
                </w:rPr>
                <w:t>Индикатор 2</w:t>
              </w:r>
            </w:hyperlink>
            <w:r>
              <w:rPr/>
              <w:t>. 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Сахалинской области.</w:t>
            </w:r>
          </w:p>
          <w:p>
            <w:pPr>
              <w:pStyle w:val="ConsPlusNormal"/>
              <w:widowControl w:val="false"/>
              <w:tabs>
                <w:tab w:val="clear" w:pos="720"/>
              </w:tabs>
              <w:bidi w:val="0"/>
              <w:ind w:left="0" w:hanging="0"/>
              <w:jc w:val="both"/>
              <w:rPr/>
            </w:pPr>
            <w:hyperlink w:anchor="Par1222">
              <w:r>
                <w:rPr>
                  <w:color w:val="0000FF"/>
                </w:rPr>
                <w:t>Индикатор 3</w:t>
              </w:r>
            </w:hyperlink>
            <w:r>
              <w:rPr/>
              <w:t>.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Сахалинской области.</w:t>
            </w:r>
          </w:p>
          <w:p>
            <w:pPr>
              <w:pStyle w:val="ConsPlusNormal"/>
              <w:widowControl w:val="false"/>
              <w:tabs>
                <w:tab w:val="clear" w:pos="720"/>
              </w:tabs>
              <w:bidi w:val="0"/>
              <w:ind w:left="0" w:hanging="0"/>
              <w:jc w:val="both"/>
              <w:rPr/>
            </w:pPr>
            <w:hyperlink w:anchor="Par1224">
              <w:r>
                <w:rPr>
                  <w:color w:val="0000FF"/>
                </w:rPr>
                <w:t>Индикатор 4</w:t>
              </w:r>
            </w:hyperlink>
            <w:r>
              <w:rPr/>
              <w:t>. Уровень укомплектованности образовательных организаций городского округа "Город Южно-Сахалинск" педагогическими кадрами</w:t>
            </w:r>
          </w:p>
        </w:tc>
      </w:tr>
      <w:tr>
        <w:trPr/>
        <w:tc>
          <w:tcPr>
            <w:tcW w:w="3685" w:type="dxa"/>
            <w:tcBorders/>
          </w:tcPr>
          <w:p>
            <w:pPr>
              <w:pStyle w:val="ConsPlusNormal"/>
              <w:widowControl w:val="false"/>
              <w:tabs>
                <w:tab w:val="clear" w:pos="720"/>
              </w:tabs>
              <w:bidi w:val="0"/>
              <w:ind w:left="0" w:hanging="0"/>
              <w:jc w:val="left"/>
              <w:rPr/>
            </w:pPr>
            <w:r>
              <w:rPr/>
              <w:t>Срок реализации подпрограммы</w:t>
            </w:r>
          </w:p>
        </w:tc>
        <w:tc>
          <w:tcPr>
            <w:tcW w:w="5384" w:type="dxa"/>
            <w:tcBorders/>
          </w:tcPr>
          <w:p>
            <w:pPr>
              <w:pStyle w:val="ConsPlusNormal"/>
              <w:widowControl w:val="false"/>
              <w:tabs>
                <w:tab w:val="clear" w:pos="720"/>
              </w:tabs>
              <w:bidi w:val="0"/>
              <w:ind w:left="0" w:hanging="0"/>
              <w:jc w:val="both"/>
              <w:rPr/>
            </w:pPr>
            <w:r>
              <w:rPr/>
              <w:t>Реализуется в 2024 - 2030 годы</w:t>
            </w:r>
          </w:p>
        </w:tc>
      </w:tr>
      <w:tr>
        <w:trPr/>
        <w:tc>
          <w:tcPr>
            <w:tcW w:w="3685" w:type="dxa"/>
            <w:tcBorders/>
          </w:tcPr>
          <w:p>
            <w:pPr>
              <w:pStyle w:val="ConsPlusNormal"/>
              <w:widowControl w:val="false"/>
              <w:tabs>
                <w:tab w:val="clear" w:pos="720"/>
              </w:tabs>
              <w:bidi w:val="0"/>
              <w:ind w:left="0" w:hanging="0"/>
              <w:jc w:val="left"/>
              <w:rPr/>
            </w:pPr>
            <w:r>
              <w:rPr/>
              <w:t>Объемы и источники финансирования подпрограммы</w:t>
            </w:r>
          </w:p>
        </w:tc>
        <w:tc>
          <w:tcPr>
            <w:tcW w:w="5384" w:type="dxa"/>
            <w:tcBorders/>
          </w:tcPr>
          <w:p>
            <w:pPr>
              <w:pStyle w:val="ConsPlusNormal"/>
              <w:widowControl w:val="false"/>
              <w:tabs>
                <w:tab w:val="clear" w:pos="720"/>
              </w:tabs>
              <w:bidi w:val="0"/>
              <w:ind w:left="0" w:hanging="0"/>
              <w:jc w:val="both"/>
              <w:rPr/>
            </w:pPr>
            <w:r>
              <w:rPr/>
              <w:t>Общий объем финансирования - 196293,4 тыс. рублей, в т.ч. по годам реализации:</w:t>
            </w:r>
          </w:p>
          <w:p>
            <w:pPr>
              <w:pStyle w:val="ConsPlusNormal"/>
              <w:widowControl w:val="false"/>
              <w:tabs>
                <w:tab w:val="clear" w:pos="720"/>
              </w:tabs>
              <w:bidi w:val="0"/>
              <w:ind w:left="0" w:hanging="0"/>
              <w:jc w:val="both"/>
              <w:rPr/>
            </w:pPr>
            <w:r>
              <w:rPr/>
              <w:t>2024 - 25307,2 тыс. рублей;</w:t>
            </w:r>
          </w:p>
          <w:p>
            <w:pPr>
              <w:pStyle w:val="ConsPlusNormal"/>
              <w:widowControl w:val="false"/>
              <w:tabs>
                <w:tab w:val="clear" w:pos="720"/>
              </w:tabs>
              <w:bidi w:val="0"/>
              <w:ind w:left="0" w:hanging="0"/>
              <w:jc w:val="both"/>
              <w:rPr/>
            </w:pPr>
            <w:r>
              <w:rPr/>
              <w:t>2025 - 27945,6 тыс. рублей;</w:t>
            </w:r>
          </w:p>
          <w:p>
            <w:pPr>
              <w:pStyle w:val="ConsPlusNormal"/>
              <w:widowControl w:val="false"/>
              <w:tabs>
                <w:tab w:val="clear" w:pos="720"/>
              </w:tabs>
              <w:bidi w:val="0"/>
              <w:ind w:left="0" w:hanging="0"/>
              <w:jc w:val="both"/>
              <w:rPr/>
            </w:pPr>
            <w:r>
              <w:rPr/>
              <w:t>2026 - 27729,0 тыс. рублей;</w:t>
            </w:r>
          </w:p>
          <w:p>
            <w:pPr>
              <w:pStyle w:val="ConsPlusNormal"/>
              <w:widowControl w:val="false"/>
              <w:tabs>
                <w:tab w:val="clear" w:pos="720"/>
              </w:tabs>
              <w:bidi w:val="0"/>
              <w:ind w:left="0" w:hanging="0"/>
              <w:jc w:val="both"/>
              <w:rPr/>
            </w:pPr>
            <w:r>
              <w:rPr/>
              <w:t>2027 - 28361,4 тыс. рублей;</w:t>
            </w:r>
          </w:p>
          <w:p>
            <w:pPr>
              <w:pStyle w:val="ConsPlusNormal"/>
              <w:widowControl w:val="false"/>
              <w:tabs>
                <w:tab w:val="clear" w:pos="720"/>
              </w:tabs>
              <w:bidi w:val="0"/>
              <w:ind w:left="0" w:hanging="0"/>
              <w:jc w:val="both"/>
              <w:rPr/>
            </w:pPr>
            <w:r>
              <w:rPr/>
              <w:t>2028 - 28664,2 тыс. рублей;</w:t>
            </w:r>
          </w:p>
          <w:p>
            <w:pPr>
              <w:pStyle w:val="ConsPlusNormal"/>
              <w:widowControl w:val="false"/>
              <w:tabs>
                <w:tab w:val="clear" w:pos="720"/>
              </w:tabs>
              <w:bidi w:val="0"/>
              <w:ind w:left="0" w:hanging="0"/>
              <w:jc w:val="both"/>
              <w:rPr/>
            </w:pPr>
            <w:r>
              <w:rPr/>
              <w:t>2029 - 28979,2 тыс. рублей;</w:t>
            </w:r>
          </w:p>
          <w:p>
            <w:pPr>
              <w:pStyle w:val="ConsPlusNormal"/>
              <w:widowControl w:val="false"/>
              <w:tabs>
                <w:tab w:val="clear" w:pos="720"/>
              </w:tabs>
              <w:bidi w:val="0"/>
              <w:ind w:left="0" w:hanging="0"/>
              <w:jc w:val="both"/>
              <w:rPr/>
            </w:pPr>
            <w:r>
              <w:rPr/>
              <w:t>2030 - 29306,8 тыс. рублей.</w:t>
            </w:r>
          </w:p>
          <w:p>
            <w:pPr>
              <w:pStyle w:val="ConsPlusNormal"/>
              <w:widowControl w:val="false"/>
              <w:tabs>
                <w:tab w:val="clear" w:pos="720"/>
              </w:tabs>
              <w:bidi w:val="0"/>
              <w:ind w:left="0" w:hanging="0"/>
              <w:jc w:val="both"/>
              <w:rPr/>
            </w:pPr>
            <w:r>
              <w:rPr/>
              <w:t>В том числе:</w:t>
            </w:r>
          </w:p>
          <w:p>
            <w:pPr>
              <w:pStyle w:val="ConsPlusNormal"/>
              <w:widowControl w:val="false"/>
              <w:tabs>
                <w:tab w:val="clear" w:pos="720"/>
              </w:tabs>
              <w:bidi w:val="0"/>
              <w:ind w:left="0" w:hanging="0"/>
              <w:jc w:val="both"/>
              <w:rPr/>
            </w:pPr>
            <w:r>
              <w:rPr/>
              <w:t>- за счет средств бюджета Сахалинской области - 136813,6 тыс. рублей, в т.ч. по годам реализации:</w:t>
            </w:r>
          </w:p>
          <w:p>
            <w:pPr>
              <w:pStyle w:val="ConsPlusNormal"/>
              <w:widowControl w:val="false"/>
              <w:tabs>
                <w:tab w:val="clear" w:pos="720"/>
              </w:tabs>
              <w:bidi w:val="0"/>
              <w:ind w:left="0" w:hanging="0"/>
              <w:jc w:val="both"/>
              <w:rPr/>
            </w:pPr>
            <w:r>
              <w:rPr/>
              <w:t>2024 - 19074,7 тыс. рублей;</w:t>
            </w:r>
          </w:p>
          <w:p>
            <w:pPr>
              <w:pStyle w:val="ConsPlusNormal"/>
              <w:widowControl w:val="false"/>
              <w:tabs>
                <w:tab w:val="clear" w:pos="720"/>
              </w:tabs>
              <w:bidi w:val="0"/>
              <w:ind w:left="0" w:hanging="0"/>
              <w:jc w:val="both"/>
              <w:rPr/>
            </w:pPr>
            <w:r>
              <w:rPr/>
              <w:t>2025 - 21022,5 тыс. рублей;</w:t>
            </w:r>
          </w:p>
          <w:p>
            <w:pPr>
              <w:pStyle w:val="ConsPlusNormal"/>
              <w:widowControl w:val="false"/>
              <w:tabs>
                <w:tab w:val="clear" w:pos="720"/>
              </w:tabs>
              <w:bidi w:val="0"/>
              <w:ind w:left="0" w:hanging="0"/>
              <w:jc w:val="both"/>
              <w:rPr/>
            </w:pPr>
            <w:r>
              <w:rPr/>
              <w:t>2026 - 20736,4 тыс. рублей;</w:t>
            </w:r>
          </w:p>
          <w:p>
            <w:pPr>
              <w:pStyle w:val="ConsPlusNormal"/>
              <w:widowControl w:val="false"/>
              <w:tabs>
                <w:tab w:val="clear" w:pos="720"/>
              </w:tabs>
              <w:bidi w:val="0"/>
              <w:ind w:left="0" w:hanging="0"/>
              <w:jc w:val="both"/>
              <w:rPr/>
            </w:pPr>
            <w:r>
              <w:rPr/>
              <w:t>2027 - 18995,0 тыс. рублей;</w:t>
            </w:r>
          </w:p>
          <w:p>
            <w:pPr>
              <w:pStyle w:val="ConsPlusNormal"/>
              <w:widowControl w:val="false"/>
              <w:tabs>
                <w:tab w:val="clear" w:pos="720"/>
              </w:tabs>
              <w:bidi w:val="0"/>
              <w:ind w:left="0" w:hanging="0"/>
              <w:jc w:val="both"/>
              <w:rPr/>
            </w:pPr>
            <w:r>
              <w:rPr/>
              <w:t>2028 - 18995,0 тыс. рублей;</w:t>
            </w:r>
          </w:p>
          <w:p>
            <w:pPr>
              <w:pStyle w:val="ConsPlusNormal"/>
              <w:widowControl w:val="false"/>
              <w:tabs>
                <w:tab w:val="clear" w:pos="720"/>
              </w:tabs>
              <w:bidi w:val="0"/>
              <w:ind w:left="0" w:hanging="0"/>
              <w:jc w:val="both"/>
              <w:rPr/>
            </w:pPr>
            <w:r>
              <w:rPr/>
              <w:t>2029 - 18995,0 тыс. рублей;</w:t>
            </w:r>
          </w:p>
          <w:p>
            <w:pPr>
              <w:pStyle w:val="ConsPlusNormal"/>
              <w:widowControl w:val="false"/>
              <w:tabs>
                <w:tab w:val="clear" w:pos="720"/>
              </w:tabs>
              <w:bidi w:val="0"/>
              <w:ind w:left="0" w:hanging="0"/>
              <w:jc w:val="both"/>
              <w:rPr/>
            </w:pPr>
            <w:r>
              <w:rPr/>
              <w:t>2030 - 18995,0 тыс. рублей;</w:t>
            </w:r>
          </w:p>
          <w:p>
            <w:pPr>
              <w:pStyle w:val="ConsPlusNormal"/>
              <w:widowControl w:val="false"/>
              <w:tabs>
                <w:tab w:val="clear" w:pos="720"/>
              </w:tabs>
              <w:bidi w:val="0"/>
              <w:ind w:left="0" w:hanging="0"/>
              <w:jc w:val="both"/>
              <w:rPr/>
            </w:pPr>
            <w:r>
              <w:rPr/>
              <w:t>- за счет средств местного бюджета - 59479,8 тыс. рублей, в т.ч. по годам реализации:</w:t>
            </w:r>
          </w:p>
          <w:p>
            <w:pPr>
              <w:pStyle w:val="ConsPlusNormal"/>
              <w:widowControl w:val="false"/>
              <w:tabs>
                <w:tab w:val="clear" w:pos="720"/>
              </w:tabs>
              <w:bidi w:val="0"/>
              <w:ind w:left="0" w:hanging="0"/>
              <w:jc w:val="both"/>
              <w:rPr/>
            </w:pPr>
            <w:r>
              <w:rPr/>
              <w:t>2024 - 6232,5 тыс. рублей;</w:t>
            </w:r>
          </w:p>
          <w:p>
            <w:pPr>
              <w:pStyle w:val="ConsPlusNormal"/>
              <w:widowControl w:val="false"/>
              <w:tabs>
                <w:tab w:val="clear" w:pos="720"/>
              </w:tabs>
              <w:bidi w:val="0"/>
              <w:ind w:left="0" w:hanging="0"/>
              <w:jc w:val="both"/>
              <w:rPr/>
            </w:pPr>
            <w:r>
              <w:rPr/>
              <w:t>2025 - 6923,1 тыс. рублей;</w:t>
            </w:r>
          </w:p>
          <w:p>
            <w:pPr>
              <w:pStyle w:val="ConsPlusNormal"/>
              <w:widowControl w:val="false"/>
              <w:tabs>
                <w:tab w:val="clear" w:pos="720"/>
              </w:tabs>
              <w:bidi w:val="0"/>
              <w:ind w:left="0" w:hanging="0"/>
              <w:jc w:val="both"/>
              <w:rPr/>
            </w:pPr>
            <w:r>
              <w:rPr/>
              <w:t>2026 - 6922,6 тыс. рублей;</w:t>
            </w:r>
          </w:p>
          <w:p>
            <w:pPr>
              <w:pStyle w:val="ConsPlusNormal"/>
              <w:widowControl w:val="false"/>
              <w:tabs>
                <w:tab w:val="clear" w:pos="720"/>
              </w:tabs>
              <w:bidi w:val="0"/>
              <w:ind w:left="0" w:hanging="0"/>
              <w:jc w:val="both"/>
              <w:rPr/>
            </w:pPr>
            <w:r>
              <w:rPr/>
              <w:t>2027 - 9366,4 тыс. рублей;</w:t>
            </w:r>
          </w:p>
          <w:p>
            <w:pPr>
              <w:pStyle w:val="ConsPlusNormal"/>
              <w:widowControl w:val="false"/>
              <w:tabs>
                <w:tab w:val="clear" w:pos="720"/>
              </w:tabs>
              <w:bidi w:val="0"/>
              <w:ind w:left="0" w:hanging="0"/>
              <w:jc w:val="both"/>
              <w:rPr/>
            </w:pPr>
            <w:r>
              <w:rPr/>
              <w:t>2028 - 9669,2 тыс. рублей;</w:t>
            </w:r>
          </w:p>
          <w:p>
            <w:pPr>
              <w:pStyle w:val="ConsPlusNormal"/>
              <w:widowControl w:val="false"/>
              <w:tabs>
                <w:tab w:val="clear" w:pos="720"/>
              </w:tabs>
              <w:bidi w:val="0"/>
              <w:ind w:left="0" w:hanging="0"/>
              <w:jc w:val="both"/>
              <w:rPr/>
            </w:pPr>
            <w:r>
              <w:rPr/>
              <w:t>2029 - 9984,2 тыс. рублей;</w:t>
            </w:r>
          </w:p>
          <w:p>
            <w:pPr>
              <w:pStyle w:val="ConsPlusNormal"/>
              <w:widowControl w:val="false"/>
              <w:tabs>
                <w:tab w:val="clear" w:pos="720"/>
              </w:tabs>
              <w:bidi w:val="0"/>
              <w:ind w:left="0" w:hanging="0"/>
              <w:jc w:val="both"/>
              <w:rPr/>
            </w:pPr>
            <w:r>
              <w:rPr/>
              <w:t>2030 - 10311,8 тыс. рублей</w:t>
            </w:r>
          </w:p>
        </w:tc>
      </w:tr>
      <w:tr>
        <w:trPr/>
        <w:tc>
          <w:tcPr>
            <w:tcW w:w="9069" w:type="dxa"/>
            <w:gridSpan w:val="2"/>
            <w:tcBorders/>
          </w:tcPr>
          <w:p>
            <w:pPr>
              <w:pStyle w:val="ConsPlusNormal"/>
              <w:widowControl w:val="false"/>
              <w:tabs>
                <w:tab w:val="clear" w:pos="720"/>
              </w:tabs>
              <w:bidi w:val="0"/>
              <w:ind w:left="0" w:hanging="0"/>
              <w:jc w:val="both"/>
              <w:rPr/>
            </w:pPr>
            <w:r>
              <w:rPr/>
              <w:t xml:space="preserve">(в ред. </w:t>
            </w:r>
            <w:hyperlink r:id="rId133">
              <w:r>
                <w:rPr>
                  <w:color w:val="0000FF"/>
                </w:rPr>
                <w:t>Постановления</w:t>
              </w:r>
            </w:hyperlink>
            <w:r>
              <w:rPr/>
              <w:t xml:space="preserve"> Администрации города Южно-Сахалинска от 03.04.2024 N 914-па)</w:t>
            </w:r>
          </w:p>
        </w:tc>
      </w:tr>
      <w:tr>
        <w:trPr/>
        <w:tc>
          <w:tcPr>
            <w:tcW w:w="3685" w:type="dxa"/>
            <w:tcBorders/>
          </w:tcPr>
          <w:p>
            <w:pPr>
              <w:pStyle w:val="ConsPlusNormal"/>
              <w:widowControl w:val="false"/>
              <w:tabs>
                <w:tab w:val="clear" w:pos="720"/>
              </w:tabs>
              <w:bidi w:val="0"/>
              <w:ind w:left="0" w:hanging="0"/>
              <w:jc w:val="left"/>
              <w:rPr/>
            </w:pPr>
            <w:r>
              <w:rPr/>
              <w:t>Ожидаемые результаты реализации подпрограммы</w:t>
            </w:r>
          </w:p>
        </w:tc>
        <w:tc>
          <w:tcPr>
            <w:tcW w:w="5384" w:type="dxa"/>
            <w:tcBorders/>
          </w:tcPr>
          <w:p>
            <w:pPr>
              <w:pStyle w:val="ConsPlusNormal"/>
              <w:widowControl w:val="false"/>
              <w:tabs>
                <w:tab w:val="clear" w:pos="720"/>
              </w:tabs>
              <w:bidi w:val="0"/>
              <w:ind w:left="0" w:hanging="0"/>
              <w:jc w:val="both"/>
              <w:rPr/>
            </w:pPr>
            <w:r>
              <w:rPr/>
              <w:t>1. Сохранение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платы организаций общего образования Сахалинской области на уровне 100,0%.</w:t>
            </w:r>
          </w:p>
          <w:p>
            <w:pPr>
              <w:pStyle w:val="ConsPlusNormal"/>
              <w:widowControl w:val="false"/>
              <w:tabs>
                <w:tab w:val="clear" w:pos="720"/>
              </w:tabs>
              <w:bidi w:val="0"/>
              <w:ind w:left="0" w:hanging="0"/>
              <w:jc w:val="both"/>
              <w:rPr/>
            </w:pPr>
            <w:r>
              <w:rPr/>
              <w:t>2. Сохранение среднемесячной заработной платы педагогических работников образовательных организаций общего образования к среднемесячной заработной платы в Сахалинской области на уровне 130,0%.</w:t>
            </w:r>
          </w:p>
          <w:p>
            <w:pPr>
              <w:pStyle w:val="ConsPlusNormal"/>
              <w:widowControl w:val="false"/>
              <w:tabs>
                <w:tab w:val="clear" w:pos="720"/>
              </w:tabs>
              <w:bidi w:val="0"/>
              <w:ind w:left="0" w:hanging="0"/>
              <w:jc w:val="both"/>
              <w:rPr/>
            </w:pPr>
            <w:r>
              <w:rPr/>
              <w:t>3. Сохранение среднемесячной заработной платы педагогов муниципальных организаций дополнительного образования детей к среднемесячной заработной платы учителей в Сахалинской области на уровне 103,0%.</w:t>
            </w:r>
          </w:p>
          <w:p>
            <w:pPr>
              <w:pStyle w:val="ConsPlusNormal"/>
              <w:widowControl w:val="false"/>
              <w:tabs>
                <w:tab w:val="clear" w:pos="720"/>
              </w:tabs>
              <w:bidi w:val="0"/>
              <w:ind w:left="0" w:hanging="0"/>
              <w:jc w:val="both"/>
              <w:rPr/>
            </w:pPr>
            <w:r>
              <w:rPr/>
              <w:t>4. Увеличение уровня укомплектованности образовательных организаций города педагогическими кадрами с 77,0% до 81,0%</w:t>
            </w:r>
          </w:p>
        </w:tc>
      </w:tr>
    </w:tbl>
    <w:p>
      <w:pPr>
        <w:pStyle w:val="ConsPlusNormal"/>
        <w:widowControl w:val="false"/>
        <w:bidi w:val="0"/>
        <w:ind w:left="0" w:firstLine="540"/>
        <w:jc w:val="both"/>
        <w:rPr/>
      </w:pPr>
      <w:r>
        <w:rPr/>
      </w:r>
    </w:p>
    <w:p>
      <w:pPr>
        <w:pStyle w:val="ConsPlusNormal"/>
        <w:numPr>
          <w:ilvl w:val="0"/>
          <w:numId w:val="0"/>
        </w:numPr>
        <w:bidi w:val="0"/>
        <w:ind w:left="0" w:hanging="0"/>
        <w:jc w:val="center"/>
        <w:outlineLvl w:val="2"/>
        <w:rPr/>
      </w:pPr>
      <w:bookmarkStart w:id="42" w:name="Par1130"/>
      <w:bookmarkEnd w:id="42"/>
      <w:r>
        <w:rPr>
          <w:b/>
        </w:rPr>
        <w:t>Раздел 1. ХАРАКТЕРИСТИКА ТЕКУЩЕГО СОСТОЯНИЯ,</w:t>
      </w:r>
    </w:p>
    <w:p>
      <w:pPr>
        <w:pStyle w:val="ConsPlusNormal"/>
        <w:bidi w:val="0"/>
        <w:ind w:left="0" w:hanging="0"/>
        <w:jc w:val="center"/>
        <w:rPr/>
      </w:pPr>
      <w:r>
        <w:rPr>
          <w:b/>
        </w:rPr>
        <w:t>ОСНОВНЫЕ ПРОБЛЕМЫ И ПРОГНОЗ СФЕРЫ РЕАЛИЗАЦИИ ПОДПРОГРАММЫ</w:t>
      </w:r>
    </w:p>
    <w:p>
      <w:pPr>
        <w:pStyle w:val="ConsPlusNormal"/>
        <w:bidi w:val="0"/>
        <w:ind w:left="0" w:hanging="0"/>
        <w:jc w:val="center"/>
        <w:rPr/>
      </w:pPr>
      <w:r>
        <w:rPr/>
      </w:r>
    </w:p>
    <w:p>
      <w:pPr>
        <w:pStyle w:val="ConsPlusNormal"/>
        <w:bidi w:val="0"/>
        <w:ind w:left="0" w:firstLine="540"/>
        <w:jc w:val="both"/>
        <w:rPr/>
      </w:pPr>
      <w:r>
        <w:rPr/>
        <w:t>В городском округе "Город Южно-Сахалинск" активно формируются современный корпус педагогов и управленцев системы образования, новая профессиональная культура. Опыт лидеров все шире используется в массовой практике.</w:t>
      </w:r>
    </w:p>
    <w:p>
      <w:pPr>
        <w:pStyle w:val="ConsPlusNormal"/>
        <w:bidi w:val="0"/>
        <w:spacing w:before="160" w:after="0"/>
        <w:ind w:left="0" w:firstLine="540"/>
        <w:jc w:val="both"/>
        <w:rPr/>
      </w:pPr>
      <w:r>
        <w:rPr/>
        <w:t>Проблема обеспечения кадрами решается за счет увеличения учебной нагрузки на работающих специалистов и привлечения их к работе по совместительству. Из числа работающих педагогов в дошкольных организациях 22,0%, а в школах 55,0% имеют внутреннее и внешнее совместительство.</w:t>
      </w:r>
    </w:p>
    <w:p>
      <w:pPr>
        <w:pStyle w:val="ConsPlusNormal"/>
        <w:bidi w:val="0"/>
        <w:spacing w:before="160" w:after="0"/>
        <w:ind w:left="0" w:firstLine="540"/>
        <w:jc w:val="both"/>
        <w:rPr/>
      </w:pPr>
      <w:r>
        <w:rPr/>
        <w:t>Важным фактором, определяющим динамику обновления кадрового корпуса, является уровень заработной платы педагогов. Повышение заработной платы педагогов стало одной из целей, реализуемых с 2011 года, проекта модернизации региональной системы общего образования.</w:t>
      </w:r>
    </w:p>
    <w:p>
      <w:pPr>
        <w:pStyle w:val="ConsPlusNormal"/>
        <w:bidi w:val="0"/>
        <w:spacing w:before="160" w:after="0"/>
        <w:ind w:left="0" w:firstLine="540"/>
        <w:jc w:val="both"/>
        <w:rPr/>
      </w:pPr>
      <w:r>
        <w:rPr/>
        <w:t>В настоящее время 454 специалистов сферы образования нуждаются в предоставлении жилья, 153 из них - молодые специалисты.</w:t>
      </w:r>
    </w:p>
    <w:p>
      <w:pPr>
        <w:pStyle w:val="ConsPlusNormal"/>
        <w:bidi w:val="0"/>
        <w:spacing w:before="160" w:after="0"/>
        <w:ind w:left="0" w:firstLine="540"/>
        <w:jc w:val="both"/>
        <w:rPr/>
      </w:pPr>
      <w:r>
        <w:rPr/>
        <w:t>Выражен возрастной дисбаланс в образовательных организациях: доля педагогов пенсионного возраста составляет 40,0%. Медленно происходит обновление педагогического корпуса. Доля выпускников из числа педагогов, устроившихся в образовательные организации муниципального образования в 2022 году составила 6,0%. Увеличение доли работников пожилого возраста происходит как вследствие ухода молодых специалистов из отрасли образования, так и в результате недостаточного их притока в отрасль образования, т.е. нежелания выпускников профессиональных образовательных организаций работать в образовательных организациях, особенно в отдаленных от города районах и сельской местности.</w:t>
      </w:r>
    </w:p>
    <w:p>
      <w:pPr>
        <w:pStyle w:val="ConsPlusNormal"/>
        <w:bidi w:val="0"/>
        <w:spacing w:before="160" w:after="0"/>
        <w:ind w:left="0" w:firstLine="540"/>
        <w:jc w:val="both"/>
        <w:rPr/>
      </w:pPr>
      <w:r>
        <w:rPr/>
        <w:t>Неуклонно увеличивается удельный вес работников образования, имеющих высшее образование. В настоящее время высшее образование имеют 89,5% педагогов от их общего количества.</w:t>
      </w:r>
    </w:p>
    <w:p>
      <w:pPr>
        <w:pStyle w:val="ConsPlusNormal"/>
        <w:bidi w:val="0"/>
        <w:spacing w:before="160" w:after="0"/>
        <w:ind w:left="0" w:firstLine="540"/>
        <w:jc w:val="both"/>
        <w:rPr/>
      </w:pPr>
      <w:r>
        <w:rPr/>
        <w:t>За последние 3 года 98,0% педагогического состава города повысили свою квалификацию.</w:t>
      </w:r>
    </w:p>
    <w:p>
      <w:pPr>
        <w:pStyle w:val="ConsPlusNormal"/>
        <w:bidi w:val="0"/>
        <w:spacing w:before="160" w:after="0"/>
        <w:ind w:left="0" w:firstLine="540"/>
        <w:jc w:val="both"/>
        <w:rPr/>
      </w:pPr>
      <w:r>
        <w:rPr/>
        <w:t>Качественным показателем профессионального уровня работников является аттестация кадров. Доля педагогических работников, имеющих квалификационные категории, составляет 61,0%.</w:t>
      </w:r>
    </w:p>
    <w:p>
      <w:pPr>
        <w:pStyle w:val="ConsPlusNormal"/>
        <w:bidi w:val="0"/>
        <w:spacing w:before="160" w:after="0"/>
        <w:ind w:left="0" w:firstLine="540"/>
        <w:jc w:val="both"/>
        <w:rPr/>
      </w:pPr>
      <w:r>
        <w:rPr/>
        <w:t>В городском округе реализуется комплекс мер по сохранению квалифицированного педагогического кадрового потенциала, повышению престижа педагогической профессии, усилению социальной защищенности педагогических работников.</w:t>
      </w:r>
    </w:p>
    <w:p>
      <w:pPr>
        <w:pStyle w:val="ConsPlusNormal"/>
        <w:bidi w:val="0"/>
        <w:spacing w:before="160" w:after="0"/>
        <w:ind w:left="0" w:firstLine="540"/>
        <w:jc w:val="both"/>
        <w:rPr/>
      </w:pPr>
      <w:r>
        <w:rPr/>
        <w:t>Реализуются меры, позволяющие обновить педагогические кадры, привлечь специалистов для работы в отрасль образования:</w:t>
      </w:r>
    </w:p>
    <w:p>
      <w:pPr>
        <w:pStyle w:val="ConsPlusNormal"/>
        <w:bidi w:val="0"/>
        <w:spacing w:before="160" w:after="0"/>
        <w:ind w:left="0" w:firstLine="540"/>
        <w:jc w:val="both"/>
        <w:rPr/>
      </w:pPr>
      <w:r>
        <w:rPr/>
        <w:t>- надбавка к должностному окладу, ставке заработной платы с учетом объема фактической педагогической нагрузки в размере 40,0% на первые 3 года работы молодого специалиста;</w:t>
      </w:r>
    </w:p>
    <w:p>
      <w:pPr>
        <w:pStyle w:val="ConsPlusNormal"/>
        <w:bidi w:val="0"/>
        <w:spacing w:before="160" w:after="0"/>
        <w:ind w:left="0" w:firstLine="540"/>
        <w:jc w:val="both"/>
        <w:rPr/>
      </w:pPr>
      <w:r>
        <w:rPr/>
        <w:t>- меры поддержки педагогических работников и специалистов организаций, работающих на селе.</w:t>
      </w:r>
    </w:p>
    <w:p>
      <w:pPr>
        <w:pStyle w:val="ConsPlusNormal"/>
        <w:bidi w:val="0"/>
        <w:spacing w:before="160" w:after="0"/>
        <w:ind w:left="0" w:firstLine="540"/>
        <w:jc w:val="both"/>
        <w:rPr/>
      </w:pPr>
      <w:r>
        <w:rPr/>
        <w:t>Внедрен опыт работы по привлечению новых кадров через целевое обучение. В 2022 году образовательными организациями городского округа заключено 2 договора о целевом обучении, с выплатой стипендии в размере 15000 рублей и предоставлением служебного жилого помещения при трудоустройстве.</w:t>
      </w:r>
    </w:p>
    <w:p>
      <w:pPr>
        <w:pStyle w:val="ConsPlusNormal"/>
        <w:bidi w:val="0"/>
        <w:spacing w:before="160" w:after="0"/>
        <w:ind w:left="0" w:firstLine="540"/>
        <w:jc w:val="both"/>
        <w:rPr/>
      </w:pPr>
      <w:r>
        <w:rPr/>
        <w:t>Одним из факторов, влияющих на привлечение и закрепление кадров в отрасли образования, является решение вопросов, направленных на обеспечение педагогических работников жильем.</w:t>
      </w:r>
    </w:p>
    <w:p>
      <w:pPr>
        <w:pStyle w:val="ConsPlusNormal"/>
        <w:bidi w:val="0"/>
        <w:spacing w:before="160" w:after="0"/>
        <w:ind w:left="0" w:firstLine="540"/>
        <w:jc w:val="both"/>
        <w:rPr/>
      </w:pPr>
      <w:r>
        <w:rPr/>
        <w:t xml:space="preserve">В городском округе "Город Южно-Сахалинск" вопросы предоставления, жилья педагогическим работникам решаются в соответствии с </w:t>
      </w:r>
      <w:hyperlink r:id="rId134">
        <w:r>
          <w:rPr>
            <w:color w:val="0000FF"/>
          </w:rPr>
          <w:t>решением</w:t>
        </w:r>
      </w:hyperlink>
      <w:r>
        <w:rPr/>
        <w:t xml:space="preserve"> Городской Думы города Южно-Сахалинска от 25.03.2015 N 110/8-15-5 "О Порядке предоставления жилых помещений муниципального специализированного жилищного фонда городского округа "Город Южно-Сахалинск".</w:t>
      </w:r>
    </w:p>
    <w:p>
      <w:pPr>
        <w:pStyle w:val="ConsPlusNormal"/>
        <w:bidi w:val="0"/>
        <w:spacing w:before="160" w:after="0"/>
        <w:ind w:left="0" w:firstLine="540"/>
        <w:jc w:val="both"/>
        <w:rPr/>
      </w:pPr>
      <w:r>
        <w:rPr/>
        <w:t>Так за период 2020 - 2022 годов 14 педагогическим работникам предоставлены служебные жилые помещения, в том числе из числа молодых специалистов, трудоустроенных в образовательные организации.</w:t>
      </w:r>
    </w:p>
    <w:p>
      <w:pPr>
        <w:pStyle w:val="ConsPlusNormal"/>
        <w:bidi w:val="0"/>
        <w:spacing w:before="160" w:after="0"/>
        <w:ind w:left="0" w:firstLine="540"/>
        <w:jc w:val="both"/>
        <w:rPr/>
      </w:pPr>
      <w:r>
        <w:rPr/>
        <w:t xml:space="preserve">Также проблема обеспечения жильем педагогов решается посредством взаимодействия с АО "Сахалинское ипотечное агентство" путем предоставления арендного жилья работникам образовательных организаций, с учетом норм </w:t>
      </w:r>
      <w:hyperlink r:id="rId135">
        <w:r>
          <w:rPr>
            <w:color w:val="0000FF"/>
          </w:rPr>
          <w:t>постановления</w:t>
        </w:r>
      </w:hyperlink>
      <w:r>
        <w:rPr/>
        <w:t xml:space="preserve"> администрации города Южно-Сахалинска от 16.01.2023 N 61-па "Об утверждении Порядка предоставления арендного жилья на территории городского округа "Город Южно-Сахалинск".</w:t>
      </w:r>
    </w:p>
    <w:p>
      <w:pPr>
        <w:pStyle w:val="ConsPlusNormal"/>
        <w:bidi w:val="0"/>
        <w:spacing w:before="160" w:after="0"/>
        <w:ind w:left="0" w:firstLine="540"/>
        <w:jc w:val="both"/>
        <w:rPr/>
      </w:pPr>
      <w:r>
        <w:rPr/>
        <w:t>К основным рискам реализации подпрограммы относятся:</w:t>
      </w:r>
    </w:p>
    <w:p>
      <w:pPr>
        <w:pStyle w:val="ConsPlusNormal"/>
        <w:bidi w:val="0"/>
        <w:spacing w:before="160" w:after="0"/>
        <w:ind w:left="0" w:firstLine="540"/>
        <w:jc w:val="both"/>
        <w:rPr/>
      </w:pPr>
      <w:r>
        <w:rPr/>
        <w:t>- социальные риски, связанные с вероятностью повышения социальной напряженности из-за неполной или недостоверной информации о реализуемых мероприятиях. Социальными рисками также являются: низкая мотивация труда педагога, недостаточность стремления к самообразованию и профессиональному росту педагогических кадров;</w:t>
      </w:r>
    </w:p>
    <w:p>
      <w:pPr>
        <w:pStyle w:val="ConsPlusNormal"/>
        <w:bidi w:val="0"/>
        <w:spacing w:before="160" w:after="0"/>
        <w:ind w:left="0" w:firstLine="540"/>
        <w:jc w:val="both"/>
        <w:rPr/>
      </w:pPr>
      <w:r>
        <w:rPr/>
        <w:t>- финансово-экономические риски - недофинансирование мероприятий подпрограммы. Комплексные задачи развития кадрового потенциала системы образования не могут быть реализованы в рамках текущего бюджетного финансирования. Это противоречит логике программно-целевого подхода, в соответствии с которым планируемые к реализации мероприятия подпрограммы должны быть обеспечены целевым финансированием;</w:t>
      </w:r>
    </w:p>
    <w:p>
      <w:pPr>
        <w:pStyle w:val="ConsPlusNormal"/>
        <w:bidi w:val="0"/>
        <w:spacing w:before="160" w:after="0"/>
        <w:ind w:left="0" w:firstLine="540"/>
        <w:jc w:val="both"/>
        <w:rPr/>
      </w:pPr>
      <w:r>
        <w:rPr/>
        <w:t>- нормативные правовые риски - непринятие или несвоевременное принятие необходимых нормативных актов;</w:t>
      </w:r>
    </w:p>
    <w:p>
      <w:pPr>
        <w:pStyle w:val="ConsPlusNormal"/>
        <w:bidi w:val="0"/>
        <w:spacing w:before="160" w:after="0"/>
        <w:ind w:left="0" w:firstLine="540"/>
        <w:jc w:val="both"/>
        <w:rPr/>
      </w:pPr>
      <w:r>
        <w:rPr/>
        <w:t>- организационные и управленческие риски - недостаточная проработка вопросов, решаемых в рамках подпрограммы, неадекватность системы мониторинга реализации подпрограммы, отставание от сроков реализации мероприятий.</w:t>
      </w:r>
    </w:p>
    <w:p>
      <w:pPr>
        <w:pStyle w:val="ConsPlusNormal"/>
        <w:bidi w:val="0"/>
        <w:spacing w:before="160" w:after="0"/>
        <w:ind w:left="0" w:firstLine="540"/>
        <w:jc w:val="both"/>
        <w:rPr/>
      </w:pPr>
      <w:r>
        <w:rPr/>
        <w:t>Из вышеперечисленных рисков наибольшее отрицательное влияние на реализацию подпрограммы могут оказать финансовые риски, которые содержат угрозу срыва ее реализации. В связи с этим наибольшее внимание будет уделяться управлению финансовыми рисками.</w:t>
      </w:r>
    </w:p>
    <w:p>
      <w:pPr>
        <w:pStyle w:val="ConsPlusNormal"/>
        <w:bidi w:val="0"/>
        <w:spacing w:before="160" w:after="0"/>
        <w:ind w:left="0" w:firstLine="540"/>
        <w:jc w:val="both"/>
        <w:rPr/>
      </w:pPr>
      <w:r>
        <w:rPr/>
        <w:t>Решение выявленных проблем, минимизация рисков становится приоритетной задачей современного развития кадрового потенциала системы образования городского округа в соответствии с ориентацией на ее модернизацию.</w:t>
      </w:r>
    </w:p>
    <w:p>
      <w:pPr>
        <w:pStyle w:val="ConsPlusNormal"/>
        <w:bidi w:val="0"/>
        <w:spacing w:before="160" w:after="0"/>
        <w:ind w:left="0" w:firstLine="540"/>
        <w:jc w:val="both"/>
        <w:rPr/>
      </w:pPr>
      <w:r>
        <w:rPr/>
        <w:t>Прогноз развития сферы реализации подпрограммы.</w:t>
      </w:r>
    </w:p>
    <w:p>
      <w:pPr>
        <w:pStyle w:val="ConsPlusNormal"/>
        <w:bidi w:val="0"/>
        <w:spacing w:before="160" w:after="0"/>
        <w:ind w:left="0" w:firstLine="540"/>
        <w:jc w:val="both"/>
        <w:rPr/>
      </w:pPr>
      <w:r>
        <w:rPr/>
        <w:t>К 2030 году в системе образования должны произойти кардинальные кадровые изменения.</w:t>
      </w:r>
    </w:p>
    <w:p>
      <w:pPr>
        <w:pStyle w:val="ConsPlusNormal"/>
        <w:bidi w:val="0"/>
        <w:spacing w:before="160" w:after="0"/>
        <w:ind w:left="0" w:firstLine="540"/>
        <w:jc w:val="both"/>
        <w:rPr/>
      </w:pPr>
      <w:r>
        <w:rPr/>
        <w:t>Повышение заработной платы и нарастающее давление на недостаточно квалифицированных работников со стороны потребителей и профессионального сообщества приведут к обновлению состава и компетенций педагогических кадров.</w:t>
      </w:r>
    </w:p>
    <w:p>
      <w:pPr>
        <w:pStyle w:val="ConsPlusNormal"/>
        <w:bidi w:val="0"/>
        <w:spacing w:before="160" w:after="0"/>
        <w:ind w:left="0" w:firstLine="540"/>
        <w:jc w:val="both"/>
        <w:rPr/>
      </w:pPr>
      <w:r>
        <w:rPr/>
        <w:t>Важнейшее место в системе непрерывного образования будет занимать аттестация педагогических работников муниципальных организаций.</w:t>
      </w:r>
    </w:p>
    <w:p>
      <w:pPr>
        <w:pStyle w:val="ConsPlusNormal"/>
        <w:bidi w:val="0"/>
        <w:spacing w:before="160" w:after="0"/>
        <w:ind w:left="0" w:firstLine="540"/>
        <w:jc w:val="both"/>
        <w:rPr/>
      </w:pPr>
      <w:r>
        <w:rPr/>
        <w:t>Одним из механизмов опережающего обновления содержания и технологий образования остается поддержка в первую очередь тех педагогов и образовательных организаций, которые осуществляют свою деятельность в инновационном режиме.</w:t>
      </w:r>
    </w:p>
    <w:p>
      <w:pPr>
        <w:pStyle w:val="ConsPlusNormal"/>
        <w:bidi w:val="0"/>
        <w:spacing w:before="160" w:after="0"/>
        <w:ind w:left="0" w:firstLine="540"/>
        <w:jc w:val="both"/>
        <w:rPr/>
      </w:pPr>
      <w:r>
        <w:rPr/>
        <w:t>Таким образом, в образовании городского округа будет создана среда для карьерного роста и реализации творческой инициативы педагогов, что сделает его привлекательным для молодых и перспективных специалистов.</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2. ЦЕЛИ И ЗАДАЧИ ПОДПРОГРАММЫ</w:t>
      </w:r>
    </w:p>
    <w:p>
      <w:pPr>
        <w:pStyle w:val="ConsPlusNormal"/>
        <w:bidi w:val="0"/>
        <w:ind w:left="0" w:hanging="0"/>
        <w:jc w:val="center"/>
        <w:rPr/>
      </w:pPr>
      <w:r>
        <w:rPr/>
      </w:r>
    </w:p>
    <w:p>
      <w:pPr>
        <w:pStyle w:val="ConsPlusNormal"/>
        <w:bidi w:val="0"/>
        <w:ind w:left="0" w:firstLine="540"/>
        <w:jc w:val="both"/>
        <w:rPr/>
      </w:pPr>
      <w:r>
        <w:rPr/>
        <w:t xml:space="preserve">В соответствии с национальными целями развития Российской Федерации, стратегическими задачами Сахалинской области и городского округа "Город Южно-Сахалинск", исходя из полномочий органов местного самоуправления по вопросам развития кадрового потенциала, установленных в </w:t>
      </w:r>
      <w:hyperlink r:id="rId136">
        <w:r>
          <w:rPr>
            <w:color w:val="0000FF"/>
          </w:rPr>
          <w:t>статье 47</w:t>
        </w:r>
      </w:hyperlink>
      <w:r>
        <w:rPr/>
        <w:t xml:space="preserve"> Федерального закона от 29.12.2012 N 273-ФЗ "Об образовании в Российской Федерации", основной целью подпрограммы является создание условий для оптимального обеспечения системы образования профессионально подготовленными высококвалифицированными кадрами.</w:t>
      </w:r>
    </w:p>
    <w:p>
      <w:pPr>
        <w:pStyle w:val="ConsPlusNormal"/>
        <w:bidi w:val="0"/>
        <w:spacing w:before="160" w:after="0"/>
        <w:ind w:left="0" w:firstLine="540"/>
        <w:jc w:val="both"/>
        <w:rPr/>
      </w:pPr>
      <w:r>
        <w:rPr/>
        <w:t>В связи с этим направлениями кадровой политики в отрасли образования должны стать:</w:t>
      </w:r>
    </w:p>
    <w:p>
      <w:pPr>
        <w:pStyle w:val="ConsPlusNormal"/>
        <w:bidi w:val="0"/>
        <w:spacing w:before="160" w:after="0"/>
        <w:ind w:left="0" w:firstLine="540"/>
        <w:jc w:val="both"/>
        <w:rPr/>
      </w:pPr>
      <w:r>
        <w:rPr/>
        <w:t>- улучшение кадрового состава образовательных организаций и его продуктивности;</w:t>
      </w:r>
    </w:p>
    <w:p>
      <w:pPr>
        <w:pStyle w:val="ConsPlusNormal"/>
        <w:bidi w:val="0"/>
        <w:spacing w:before="160" w:after="0"/>
        <w:ind w:left="0" w:firstLine="540"/>
        <w:jc w:val="both"/>
        <w:rPr/>
      </w:pPr>
      <w:r>
        <w:rPr/>
        <w:t>- привлечение талантливых молодых специалистов в сферу образования;</w:t>
      </w:r>
    </w:p>
    <w:p>
      <w:pPr>
        <w:pStyle w:val="ConsPlusNormal"/>
        <w:bidi w:val="0"/>
        <w:spacing w:before="160" w:after="0"/>
        <w:ind w:left="0" w:firstLine="540"/>
        <w:jc w:val="both"/>
        <w:rPr/>
      </w:pPr>
      <w:r>
        <w:rPr/>
        <w:t>- обновление состава и компетенций педагогических кадров;</w:t>
      </w:r>
    </w:p>
    <w:p>
      <w:pPr>
        <w:pStyle w:val="ConsPlusNormal"/>
        <w:bidi w:val="0"/>
        <w:spacing w:before="160" w:after="0"/>
        <w:ind w:left="0" w:firstLine="540"/>
        <w:jc w:val="both"/>
        <w:rPr/>
      </w:pPr>
      <w:r>
        <w:rPr/>
        <w:t>- поддержка и распространение инноваций и инициатив педагогов, лучших педагогических практик, профессиональных сообществ и их сетей, образовательных организаций;</w:t>
      </w:r>
    </w:p>
    <w:p>
      <w:pPr>
        <w:pStyle w:val="ConsPlusNormal"/>
        <w:bidi w:val="0"/>
        <w:spacing w:before="160" w:after="0"/>
        <w:ind w:left="0" w:firstLine="540"/>
        <w:jc w:val="both"/>
        <w:rPr/>
      </w:pPr>
      <w:r>
        <w:rPr/>
        <w:t>- внедрение новых систем стимулирования и мотивирования кадров образования: прежде всего, систем оплаты труда, систем повышения профессиональной квалификации;</w:t>
      </w:r>
    </w:p>
    <w:p>
      <w:pPr>
        <w:pStyle w:val="ConsPlusNormal"/>
        <w:bidi w:val="0"/>
        <w:spacing w:before="160" w:after="0"/>
        <w:ind w:left="0" w:firstLine="540"/>
        <w:jc w:val="both"/>
        <w:rPr/>
      </w:pPr>
      <w:r>
        <w:rPr/>
        <w:t>- расширение возможностей кадрового роста, повышения престижа профессиональной деятельности в сфере образования;</w:t>
      </w:r>
    </w:p>
    <w:p>
      <w:pPr>
        <w:pStyle w:val="ConsPlusNormal"/>
        <w:bidi w:val="0"/>
        <w:spacing w:before="160" w:after="0"/>
        <w:ind w:left="0" w:firstLine="540"/>
        <w:jc w:val="both"/>
        <w:rPr/>
      </w:pPr>
      <w:r>
        <w:rPr/>
        <w:t>- совершенствование системы аттестации работников образования как инструмента мотивирования их профессионального роста.</w:t>
      </w:r>
    </w:p>
    <w:p>
      <w:pPr>
        <w:pStyle w:val="ConsPlusNormal"/>
        <w:bidi w:val="0"/>
        <w:spacing w:before="160" w:after="0"/>
        <w:ind w:left="0" w:firstLine="540"/>
        <w:jc w:val="both"/>
        <w:rPr/>
      </w:pPr>
      <w:r>
        <w:rPr/>
        <w:t>Цели и задачи подпрограммы направлены на реализацию основной цели подпрограммы: создание условий для развития кадрового потенциала, стимулирования профессионального роста, развития профессионального самосознания педагогических работников образовательных организаций городского округа "Город Южно-Сахалинск".</w:t>
      </w:r>
    </w:p>
    <w:p>
      <w:pPr>
        <w:pStyle w:val="ConsPlusNormal"/>
        <w:bidi w:val="0"/>
        <w:spacing w:before="160" w:after="0"/>
        <w:ind w:left="0" w:firstLine="540"/>
        <w:jc w:val="both"/>
        <w:rPr/>
      </w:pPr>
      <w:r>
        <w:rPr/>
        <w:t>Достижению поставленной в подпрограмме цели способствует решение следующих задач:</w:t>
      </w:r>
    </w:p>
    <w:p>
      <w:pPr>
        <w:pStyle w:val="ConsPlusNormal"/>
        <w:bidi w:val="0"/>
        <w:spacing w:before="160" w:after="0"/>
        <w:ind w:left="0" w:firstLine="540"/>
        <w:jc w:val="both"/>
        <w:rPr/>
      </w:pPr>
      <w:r>
        <w:rPr/>
        <w:t>1. Создание условий для эффективного и динамичного развития кадрового потенциала системы образования.</w:t>
      </w:r>
    </w:p>
    <w:p>
      <w:pPr>
        <w:pStyle w:val="ConsPlusNormal"/>
        <w:bidi w:val="0"/>
        <w:spacing w:before="160" w:after="0"/>
        <w:ind w:left="0" w:firstLine="540"/>
        <w:jc w:val="both"/>
        <w:rPr/>
      </w:pPr>
      <w:r>
        <w:rPr/>
        <w:t>Цель и задача подпрограммы взаимосвязаны с целями и задачами Государственной программы Сахалинской области "Развитие образования в Сахалинской области".</w:t>
      </w:r>
    </w:p>
    <w:p>
      <w:pPr>
        <w:pStyle w:val="ConsPlusNormal"/>
        <w:bidi w:val="0"/>
        <w:spacing w:before="160" w:after="0"/>
        <w:ind w:left="0" w:firstLine="540"/>
        <w:jc w:val="both"/>
        <w:rPr/>
      </w:pPr>
      <w:r>
        <w:rPr/>
        <w:t>Таким образом, достижение поставленной цели позволит обеспечить опережающее развитие кадрового потенциала отрасли образования, повысить привлекательность педагогической профессии и уровень квалификации кадров.</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3. ПРОГНОЗ КОНЕЧНЫХ РЕЗУЛЬТАТОВ ПОДПРОГРАММЫ</w:t>
      </w:r>
    </w:p>
    <w:p>
      <w:pPr>
        <w:pStyle w:val="ConsPlusNormal"/>
        <w:bidi w:val="0"/>
        <w:ind w:left="0" w:firstLine="540"/>
        <w:jc w:val="both"/>
        <w:rPr/>
      </w:pPr>
      <w:r>
        <w:rPr/>
      </w:r>
    </w:p>
    <w:p>
      <w:pPr>
        <w:pStyle w:val="ConsPlusNormal"/>
        <w:bidi w:val="0"/>
        <w:ind w:left="0" w:firstLine="540"/>
        <w:jc w:val="both"/>
        <w:rPr/>
      </w:pPr>
      <w:r>
        <w:rPr/>
        <w:t>Результативность подпрограммы определяется достижение основных целевых индикаторов за период реализации Программы:</w:t>
      </w:r>
    </w:p>
    <w:p>
      <w:pPr>
        <w:pStyle w:val="ConsPlusNormal"/>
        <w:bidi w:val="0"/>
        <w:spacing w:before="160" w:after="0"/>
        <w:ind w:left="0" w:firstLine="540"/>
        <w:jc w:val="both"/>
        <w:rPr/>
      </w:pPr>
      <w:r>
        <w:rPr/>
        <w:t>1. Сохранение среднемесячной заработной платы педагогических работников муниципальных образовательных организаций дошкольного образования на уровне 100,0% среднемесячной заработной платы организаций общего образования Сахалинской области.</w:t>
      </w:r>
    </w:p>
    <w:p>
      <w:pPr>
        <w:pStyle w:val="ConsPlusNormal"/>
        <w:bidi w:val="0"/>
        <w:spacing w:before="160" w:after="0"/>
        <w:ind w:left="0" w:firstLine="540"/>
        <w:jc w:val="both"/>
        <w:rPr/>
      </w:pPr>
      <w:r>
        <w:rPr/>
        <w:t>2. Сохранение среднемесячной заработной платы педагогических работников образовательных организаций общего образования на уровне 130,0% среднемесячной заработной платы в Сахалинской области.</w:t>
      </w:r>
    </w:p>
    <w:p>
      <w:pPr>
        <w:pStyle w:val="ConsPlusNormal"/>
        <w:bidi w:val="0"/>
        <w:spacing w:before="160" w:after="0"/>
        <w:ind w:left="0" w:firstLine="540"/>
        <w:jc w:val="both"/>
        <w:rPr/>
      </w:pPr>
      <w:r>
        <w:rPr/>
        <w:t>3. Сохранение среднемесячной заработной платы педагогов муниципальных организаций дополнительного образования детей на уровне 103,0% среднемесячной заработной платы учителей в Сахалинской области.</w:t>
      </w:r>
    </w:p>
    <w:p>
      <w:pPr>
        <w:pStyle w:val="ConsPlusNormal"/>
        <w:bidi w:val="0"/>
        <w:spacing w:before="160" w:after="0"/>
        <w:ind w:left="0" w:firstLine="540"/>
        <w:jc w:val="both"/>
        <w:rPr/>
      </w:pPr>
      <w:r>
        <w:rPr/>
        <w:t>4. Увеличение уровня укомплектованности образовательных организаций города педагогическими кадрами с 77,0% до 81,0%.</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4. СРОК РЕАЛИЗАЦИИ ПОДПРОГРАММЫ</w:t>
      </w:r>
    </w:p>
    <w:p>
      <w:pPr>
        <w:pStyle w:val="ConsPlusNormal"/>
        <w:bidi w:val="0"/>
        <w:ind w:left="0" w:hanging="0"/>
        <w:jc w:val="center"/>
        <w:rPr/>
      </w:pPr>
      <w:r>
        <w:rPr/>
      </w:r>
    </w:p>
    <w:p>
      <w:pPr>
        <w:pStyle w:val="ConsPlusNormal"/>
        <w:bidi w:val="0"/>
        <w:ind w:left="0" w:firstLine="540"/>
        <w:jc w:val="both"/>
        <w:rPr/>
      </w:pPr>
      <w:r>
        <w:rPr/>
        <w:t>Сроки реализации подпрограммы рассчитаны на семь лет с 2024 по 2030 год.</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5. ПЕРЕЧЕНЬ МЕРОПРИЯТИЙ ПОДПРОГРАММЫ</w:t>
      </w:r>
    </w:p>
    <w:p>
      <w:pPr>
        <w:pStyle w:val="ConsPlusNormal"/>
        <w:bidi w:val="0"/>
        <w:ind w:left="0" w:hanging="0"/>
        <w:jc w:val="center"/>
        <w:rPr/>
      </w:pPr>
      <w:r>
        <w:rPr/>
      </w:r>
    </w:p>
    <w:p>
      <w:pPr>
        <w:pStyle w:val="ConsPlusNormal"/>
        <w:bidi w:val="0"/>
        <w:ind w:left="0" w:firstLine="540"/>
        <w:jc w:val="both"/>
        <w:rPr/>
      </w:pPr>
      <w:r>
        <w:rPr/>
        <w:t>Подпрограмма "Развитие кадрового потенциала" Программы - комплекс взаимоувязанных по целям, срокам и ресурсам мероприятий, выделенный исходя из масштаба и сложности задач, решаемых в рамках муниципальной программы. Подпрограмма включает мероприятия, направленные на создание условий для эффективного и динамичного развития кадрового потенциала системы образования городского округа "Город Южно-Сахалинск".</w:t>
      </w:r>
    </w:p>
    <w:p>
      <w:pPr>
        <w:pStyle w:val="ConsPlusNormal"/>
        <w:bidi w:val="0"/>
        <w:spacing w:before="160" w:after="0"/>
        <w:ind w:left="0" w:firstLine="540"/>
        <w:jc w:val="both"/>
        <w:rPr/>
      </w:pPr>
      <w:hyperlink w:anchor="Par2134">
        <w:r>
          <w:rPr>
            <w:color w:val="0000FF"/>
          </w:rPr>
          <w:t>Перечень</w:t>
        </w:r>
      </w:hyperlink>
      <w:r>
        <w:rPr/>
        <w:t xml:space="preserve"> основных мероприятий представлен в приложении N 1 к Программе.</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6. ХАРАКТЕРИСТИКА МЕР</w:t>
      </w:r>
    </w:p>
    <w:p>
      <w:pPr>
        <w:pStyle w:val="ConsPlusNormal"/>
        <w:bidi w:val="0"/>
        <w:ind w:left="0" w:hanging="0"/>
        <w:jc w:val="center"/>
        <w:rPr/>
      </w:pPr>
      <w:r>
        <w:rPr>
          <w:b/>
        </w:rPr>
        <w:t>ПРАВОВОГО РЕГУЛИРОВАНИЯ ПОДПРОГРАММЫ</w:t>
      </w:r>
    </w:p>
    <w:p>
      <w:pPr>
        <w:pStyle w:val="ConsPlusNormal"/>
        <w:bidi w:val="0"/>
        <w:ind w:left="0" w:hanging="0"/>
        <w:jc w:val="center"/>
        <w:rPr/>
      </w:pPr>
      <w:r>
        <w:rPr/>
      </w:r>
    </w:p>
    <w:p>
      <w:pPr>
        <w:pStyle w:val="ConsPlusNormal"/>
        <w:bidi w:val="0"/>
        <w:ind w:left="0" w:firstLine="540"/>
        <w:jc w:val="both"/>
        <w:rPr/>
      </w:pPr>
      <w:hyperlink w:anchor="Par4149">
        <w:r>
          <w:rPr>
            <w:color w:val="0000FF"/>
          </w:rPr>
          <w:t>Сведения</w:t>
        </w:r>
      </w:hyperlink>
      <w:r>
        <w:rPr/>
        <w:t xml:space="preserve"> о мерах правового регулирования в сфере реализации подпрограммы представлены в приложении N 4 к Программе.</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7. ПЕРЕЧЕНЬ ЦЕЛЕВЫХ ИНДИКАТОРОВ ПОДПРОГРАММЫ</w:t>
      </w:r>
    </w:p>
    <w:p>
      <w:pPr>
        <w:pStyle w:val="ConsPlusNormal"/>
        <w:bidi w:val="0"/>
        <w:ind w:left="0" w:hanging="0"/>
        <w:jc w:val="center"/>
        <w:rPr/>
      </w:pPr>
      <w:r>
        <w:rPr/>
      </w:r>
    </w:p>
    <w:p>
      <w:pPr>
        <w:pStyle w:val="ConsPlusNormal"/>
        <w:bidi w:val="0"/>
        <w:ind w:left="0" w:firstLine="540"/>
        <w:jc w:val="both"/>
        <w:rPr/>
      </w:pPr>
      <w:r>
        <w:rPr/>
        <w:t xml:space="preserve">Состав индикаторов результативности и эффективности подпрограммы определен в соответствии с ее целями, задачами и мероприятиями. </w:t>
      </w:r>
      <w:hyperlink w:anchor="Par4776">
        <w:r>
          <w:rPr>
            <w:color w:val="0000FF"/>
          </w:rPr>
          <w:t>Сведения</w:t>
        </w:r>
      </w:hyperlink>
      <w:r>
        <w:rPr/>
        <w:t xml:space="preserve"> о составе и значениях основных индикаторов подпрограммы приведены в приложении N 5 к Программе.</w:t>
      </w:r>
    </w:p>
    <w:p>
      <w:pPr>
        <w:pStyle w:val="ConsPlusNormal"/>
        <w:bidi w:val="0"/>
        <w:spacing w:before="160" w:after="0"/>
        <w:ind w:left="0" w:firstLine="540"/>
        <w:jc w:val="both"/>
        <w:rPr/>
      </w:pPr>
      <w:r>
        <w:rPr/>
        <w:t>Набор индикаторов сформирован таким образом, чтобы обеспечить:</w:t>
      </w:r>
    </w:p>
    <w:p>
      <w:pPr>
        <w:pStyle w:val="ConsPlusNormal"/>
        <w:bidi w:val="0"/>
        <w:spacing w:before="160" w:after="0"/>
        <w:ind w:left="0" w:firstLine="540"/>
        <w:jc w:val="both"/>
        <w:rPr/>
      </w:pPr>
      <w:r>
        <w:rPr/>
        <w:t>- охват наиболее значимых результатов подпрограммы;</w:t>
      </w:r>
    </w:p>
    <w:p>
      <w:pPr>
        <w:pStyle w:val="ConsPlusNormal"/>
        <w:bidi w:val="0"/>
        <w:spacing w:before="160" w:after="0"/>
        <w:ind w:left="0" w:firstLine="540"/>
        <w:jc w:val="both"/>
        <w:rPr/>
      </w:pPr>
      <w:r>
        <w:rPr/>
        <w:t>- оптимизацию отчетности и информационных запросов.</w:t>
      </w:r>
    </w:p>
    <w:p>
      <w:pPr>
        <w:pStyle w:val="ConsPlusNormal"/>
        <w:bidi w:val="0"/>
        <w:spacing w:before="160" w:after="0"/>
        <w:ind w:left="0" w:firstLine="540"/>
        <w:jc w:val="both"/>
        <w:rPr/>
      </w:pPr>
      <w:r>
        <w:rPr/>
        <w:t>Целевые значения индикаторов реализации подпрограммы установлены на основании результатов статистического наблюдения за состоянием кадрового потенциала системы образования городского округа "Город Южно-Сахалинск" и учитывают планируемые результаты реализации мероприятий подпрограммы. Целевые индикаторы подпрограммы "Развитие кадрового потенциала" количественно характеризуют ход реализации подпрограммы, решение основных задач и достижение целей подпрограммы.</w:t>
      </w:r>
    </w:p>
    <w:p>
      <w:pPr>
        <w:pStyle w:val="ConsPlusNormal"/>
        <w:bidi w:val="0"/>
        <w:spacing w:before="160" w:after="0"/>
        <w:ind w:left="0" w:firstLine="540"/>
        <w:jc w:val="both"/>
        <w:rPr/>
      </w:pPr>
      <w:r>
        <w:rPr/>
        <w:t>Перечень индикаторов является открытым и предполагает замену в случае потери информативности отдельных индикаторов.</w:t>
      </w:r>
    </w:p>
    <w:p>
      <w:pPr>
        <w:pStyle w:val="ConsPlusNormal"/>
        <w:bidi w:val="0"/>
        <w:spacing w:before="160" w:after="0"/>
        <w:ind w:left="0" w:firstLine="540"/>
        <w:jc w:val="both"/>
        <w:rPr/>
      </w:pPr>
      <w:r>
        <w:rPr/>
        <w:t>К числу внешних факторов и условий, которые могут оказать влияние на достижение значений индикаторов, относятся:</w:t>
      </w:r>
    </w:p>
    <w:p>
      <w:pPr>
        <w:pStyle w:val="ConsPlusNormal"/>
        <w:bidi w:val="0"/>
        <w:spacing w:before="160" w:after="0"/>
        <w:ind w:left="0" w:firstLine="540"/>
        <w:jc w:val="both"/>
        <w:rPr/>
      </w:pPr>
      <w:r>
        <w:rPr/>
        <w:t>- экономические факторы: обеспечение своевременного и стабильного финансирования мероприятий подпрограммы. Недостаточность финансирования приведет к невозможности реализации поставленных задач;</w:t>
      </w:r>
    </w:p>
    <w:p>
      <w:pPr>
        <w:pStyle w:val="ConsPlusNormal"/>
        <w:bidi w:val="0"/>
        <w:spacing w:before="160" w:after="0"/>
        <w:ind w:left="0" w:firstLine="540"/>
        <w:jc w:val="both"/>
        <w:rPr/>
      </w:pPr>
      <w:r>
        <w:rPr/>
        <w:t>- законодательный фактор: изменения в законодательстве Российской Федерации и Сахалинской области, ограничивающие возможность реализации предусмотренных подпрограммой мероприятий, а также устанавливающие иные требования, по сравнению с действующими, к содержанию образования и условиям осуществления образовательной деятельности;</w:t>
      </w:r>
    </w:p>
    <w:p>
      <w:pPr>
        <w:pStyle w:val="ConsPlusNormal"/>
        <w:bidi w:val="0"/>
        <w:spacing w:before="160" w:after="0"/>
        <w:ind w:left="0" w:firstLine="540"/>
        <w:jc w:val="both"/>
        <w:rPr/>
      </w:pPr>
      <w:r>
        <w:rPr/>
        <w:t>- политический фактор: изменение приоритетов государственной политики в сфере образования;</w:t>
      </w:r>
    </w:p>
    <w:p>
      <w:pPr>
        <w:pStyle w:val="ConsPlusNormal"/>
        <w:bidi w:val="0"/>
        <w:spacing w:before="160" w:after="0"/>
        <w:ind w:left="0" w:firstLine="540"/>
        <w:jc w:val="both"/>
        <w:rPr/>
      </w:pPr>
      <w:r>
        <w:rPr/>
        <w:t>- социальные факторы: изменение социальных установок профессионального педагогического сообщества и населения, обусловливающее снижение необходимого уровня общественной поддержки предусмотренных подпрограммой мероприятий.</w:t>
      </w:r>
    </w:p>
    <w:p>
      <w:pPr>
        <w:pStyle w:val="ConsPlusNormal"/>
        <w:bidi w:val="0"/>
        <w:spacing w:before="160" w:after="0"/>
        <w:ind w:left="0" w:firstLine="540"/>
        <w:jc w:val="both"/>
        <w:rPr/>
      </w:pPr>
      <w:r>
        <w:rPr/>
        <w:t>Алгоритм формирования каждого индикатора представляет собой методику количественного исчисления индикатора и необходимые пояснения к ней.</w:t>
      </w:r>
    </w:p>
    <w:p>
      <w:pPr>
        <w:pStyle w:val="ConsPlusNormal"/>
        <w:bidi w:val="0"/>
        <w:spacing w:before="160" w:after="0"/>
        <w:ind w:left="0" w:firstLine="540"/>
        <w:jc w:val="both"/>
        <w:rPr/>
      </w:pPr>
      <w:r>
        <w:rPr/>
        <w:t>Индикаторы рассчитываются ежегодно по состоянию на 31 декабря текущего года.</w:t>
      </w:r>
    </w:p>
    <w:p>
      <w:pPr>
        <w:pStyle w:val="ConsPlusNormal"/>
        <w:bidi w:val="0"/>
        <w:spacing w:before="160" w:after="0"/>
        <w:ind w:left="0" w:firstLine="540"/>
        <w:jc w:val="both"/>
        <w:rPr/>
      </w:pPr>
      <w:bookmarkStart w:id="43" w:name="Par1218"/>
      <w:bookmarkEnd w:id="43"/>
      <w:r>
        <w:rPr/>
        <w:t>Целевой индикатор 1. Уровень укомплектованности образовательных организаций городского округа педагогическими кадрами.</w:t>
      </w:r>
    </w:p>
    <w:p>
      <w:pPr>
        <w:pStyle w:val="ConsPlusNormal"/>
        <w:bidi w:val="0"/>
        <w:spacing w:before="160" w:after="0"/>
        <w:ind w:left="0" w:firstLine="540"/>
        <w:jc w:val="both"/>
        <w:rPr/>
      </w:pPr>
      <w:r>
        <w:rPr/>
        <w:t>Прогнозное значение индикатора рассчитано с учетом привлечения в образовательные организации востребованных специалистов. Целевой индикатор рассчитывается по данным статистической отчетности. Процентное отношение общего числа педагогических и руководящих работников образовательных организаций в отчетном году к общему числу штатных должностей педагогических и руководящих работников образовательных организаций в отчетном году. Прогнозируется увеличение индикаторов до 81,0% 2030 году.</w:t>
      </w:r>
    </w:p>
    <w:p>
      <w:pPr>
        <w:pStyle w:val="ConsPlusNormal"/>
        <w:bidi w:val="0"/>
        <w:spacing w:before="160" w:after="0"/>
        <w:ind w:left="0" w:firstLine="540"/>
        <w:jc w:val="both"/>
        <w:rPr/>
      </w:pPr>
      <w:bookmarkStart w:id="44" w:name="Par1220"/>
      <w:bookmarkEnd w:id="44"/>
      <w:r>
        <w:rPr/>
        <w:t>Целевой индикатор 2. Отношение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плате организаций общего образования Сахалинской области.</w:t>
      </w:r>
    </w:p>
    <w:p>
      <w:pPr>
        <w:pStyle w:val="ConsPlusNormal"/>
        <w:bidi w:val="0"/>
        <w:spacing w:before="160" w:after="0"/>
        <w:ind w:left="0" w:firstLine="540"/>
        <w:jc w:val="both"/>
        <w:rPr/>
      </w:pPr>
      <w:r>
        <w:rPr/>
        <w:t>Индикатор характеризуется процентным соотношением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плате организаций общего образования Сахалинской области и должен составлять 100,0% ежегодно.</w:t>
      </w:r>
    </w:p>
    <w:p>
      <w:pPr>
        <w:pStyle w:val="ConsPlusNormal"/>
        <w:bidi w:val="0"/>
        <w:spacing w:before="160" w:after="0"/>
        <w:ind w:left="0" w:firstLine="540"/>
        <w:jc w:val="both"/>
        <w:rPr/>
      </w:pPr>
      <w:bookmarkStart w:id="45" w:name="Par1222"/>
      <w:bookmarkEnd w:id="45"/>
      <w:r>
        <w:rPr/>
        <w:t>Целевой индикатор 3. 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Сахалинской области.</w:t>
      </w:r>
    </w:p>
    <w:p>
      <w:pPr>
        <w:pStyle w:val="ConsPlusNormal"/>
        <w:bidi w:val="0"/>
        <w:spacing w:before="160" w:after="0"/>
        <w:ind w:left="0" w:firstLine="540"/>
        <w:jc w:val="both"/>
        <w:rPr/>
      </w:pPr>
      <w:r>
        <w:rPr/>
        <w:t>Индикатор характеризуется процентным соотношением среднемесячной заработной платы педагогических работников образовательных организаций общего образования к среднемесячной заработной плате в Сахалинской области и должен составлять 130,0% ежегодно.</w:t>
      </w:r>
    </w:p>
    <w:p>
      <w:pPr>
        <w:pStyle w:val="ConsPlusNormal"/>
        <w:bidi w:val="0"/>
        <w:spacing w:before="160" w:after="0"/>
        <w:ind w:left="0" w:firstLine="540"/>
        <w:jc w:val="both"/>
        <w:rPr/>
      </w:pPr>
      <w:bookmarkStart w:id="46" w:name="Par1224"/>
      <w:bookmarkEnd w:id="46"/>
      <w:r>
        <w:rPr/>
        <w:t>Целевой индикатор 4.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Сахалинской области.</w:t>
      </w:r>
    </w:p>
    <w:p>
      <w:pPr>
        <w:pStyle w:val="ConsPlusNormal"/>
        <w:bidi w:val="0"/>
        <w:spacing w:before="160" w:after="0"/>
        <w:ind w:left="0" w:firstLine="540"/>
        <w:jc w:val="both"/>
        <w:rPr/>
      </w:pPr>
      <w:r>
        <w:rPr/>
        <w:t>Индикатор характеризуется процентным соотношением среднемесячной заработной платы педагогов дополнительного образования детей к среднемесячной заработной плате учителей в Сахалинской области и должен составлять 103,0% ежегодно.</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8. РЕСУРСНОЕ ОБЕСПЕЧЕНИЕ РЕАЛИЗАЦИИ ПОДПРОГРАММЫ</w:t>
      </w:r>
    </w:p>
    <w:p>
      <w:pPr>
        <w:pStyle w:val="ConsPlusNormal"/>
        <w:bidi w:val="0"/>
        <w:ind w:left="0" w:hanging="0"/>
        <w:jc w:val="center"/>
        <w:rPr/>
      </w:pPr>
      <w:r>
        <w:rPr/>
        <w:t xml:space="preserve">(в ред. </w:t>
      </w:r>
      <w:hyperlink r:id="rId137">
        <w:r>
          <w:rPr>
            <w:color w:val="0000FF"/>
          </w:rPr>
          <w:t>Постановления</w:t>
        </w:r>
      </w:hyperlink>
      <w:r>
        <w:rPr/>
        <w:t xml:space="preserve"> Администрации города Южно-Сахалинска</w:t>
      </w:r>
    </w:p>
    <w:p>
      <w:pPr>
        <w:pStyle w:val="ConsPlusNormal"/>
        <w:bidi w:val="0"/>
        <w:ind w:left="0" w:hanging="0"/>
        <w:jc w:val="center"/>
        <w:rPr/>
      </w:pPr>
      <w:r>
        <w:rPr/>
        <w:t>от 03.04.2024 N 914-па)</w:t>
      </w:r>
    </w:p>
    <w:p>
      <w:pPr>
        <w:pStyle w:val="ConsPlusNormal"/>
        <w:bidi w:val="0"/>
        <w:ind w:left="0" w:firstLine="540"/>
        <w:jc w:val="both"/>
        <w:rPr/>
      </w:pPr>
      <w:r>
        <w:rPr/>
      </w:r>
    </w:p>
    <w:p>
      <w:pPr>
        <w:pStyle w:val="ConsPlusNormal"/>
        <w:bidi w:val="0"/>
        <w:ind w:left="0" w:firstLine="540"/>
        <w:jc w:val="both"/>
        <w:rPr/>
      </w:pPr>
      <w:r>
        <w:rPr/>
        <w:t>Общий объем финансирования подпрограммы в 2024 - 2030 годах составит - 196293,4 тыс. рублей, в т.ч. по годам реализации:</w:t>
      </w:r>
    </w:p>
    <w:p>
      <w:pPr>
        <w:pStyle w:val="ConsPlusNormal"/>
        <w:bidi w:val="0"/>
        <w:spacing w:before="160" w:after="0"/>
        <w:ind w:left="0" w:firstLine="540"/>
        <w:jc w:val="both"/>
        <w:rPr/>
      </w:pPr>
      <w:r>
        <w:rPr/>
        <w:t>2024 - 25307,2 тыс. рублей;</w:t>
      </w:r>
    </w:p>
    <w:p>
      <w:pPr>
        <w:pStyle w:val="ConsPlusNormal"/>
        <w:bidi w:val="0"/>
        <w:spacing w:before="160" w:after="0"/>
        <w:ind w:left="0" w:firstLine="540"/>
        <w:jc w:val="both"/>
        <w:rPr/>
      </w:pPr>
      <w:r>
        <w:rPr/>
        <w:t>2025 - 27945,6 тыс. рублей;</w:t>
      </w:r>
    </w:p>
    <w:p>
      <w:pPr>
        <w:pStyle w:val="ConsPlusNormal"/>
        <w:bidi w:val="0"/>
        <w:spacing w:before="160" w:after="0"/>
        <w:ind w:left="0" w:firstLine="540"/>
        <w:jc w:val="both"/>
        <w:rPr/>
      </w:pPr>
      <w:r>
        <w:rPr/>
        <w:t>2026 - 27729,0 тыс. рублей;</w:t>
      </w:r>
    </w:p>
    <w:p>
      <w:pPr>
        <w:pStyle w:val="ConsPlusNormal"/>
        <w:bidi w:val="0"/>
        <w:spacing w:before="160" w:after="0"/>
        <w:ind w:left="0" w:firstLine="540"/>
        <w:jc w:val="both"/>
        <w:rPr/>
      </w:pPr>
      <w:r>
        <w:rPr/>
        <w:t>2027 - 28361,4 тыс. рублей;</w:t>
      </w:r>
    </w:p>
    <w:p>
      <w:pPr>
        <w:pStyle w:val="ConsPlusNormal"/>
        <w:bidi w:val="0"/>
        <w:spacing w:before="160" w:after="0"/>
        <w:ind w:left="0" w:firstLine="540"/>
        <w:jc w:val="both"/>
        <w:rPr/>
      </w:pPr>
      <w:r>
        <w:rPr/>
        <w:t>2028 - 28664,2 тыс. рублей;</w:t>
      </w:r>
    </w:p>
    <w:p>
      <w:pPr>
        <w:pStyle w:val="ConsPlusNormal"/>
        <w:bidi w:val="0"/>
        <w:spacing w:before="160" w:after="0"/>
        <w:ind w:left="0" w:firstLine="540"/>
        <w:jc w:val="both"/>
        <w:rPr/>
      </w:pPr>
      <w:r>
        <w:rPr/>
        <w:t>2029 - 28979,2 тыс. рублей;</w:t>
      </w:r>
    </w:p>
    <w:p>
      <w:pPr>
        <w:pStyle w:val="ConsPlusNormal"/>
        <w:bidi w:val="0"/>
        <w:spacing w:before="160" w:after="0"/>
        <w:ind w:left="0" w:firstLine="540"/>
        <w:jc w:val="both"/>
        <w:rPr/>
      </w:pPr>
      <w:r>
        <w:rPr/>
        <w:t>2030 - 29306,8 тыс. рублей.</w:t>
      </w:r>
    </w:p>
    <w:p>
      <w:pPr>
        <w:pStyle w:val="ConsPlusNormal"/>
        <w:bidi w:val="0"/>
        <w:spacing w:before="160" w:after="0"/>
        <w:ind w:left="0" w:firstLine="540"/>
        <w:jc w:val="both"/>
        <w:rPr/>
      </w:pPr>
      <w:r>
        <w:rPr/>
        <w:t>В том числе:</w:t>
      </w:r>
    </w:p>
    <w:p>
      <w:pPr>
        <w:pStyle w:val="ConsPlusNormal"/>
        <w:bidi w:val="0"/>
        <w:spacing w:before="160" w:after="0"/>
        <w:ind w:left="0" w:firstLine="540"/>
        <w:jc w:val="both"/>
        <w:rPr/>
      </w:pPr>
      <w:r>
        <w:rPr/>
        <w:t>- за счет средств бюджета Сахалинской области - 136813,6 тыс. рублей, в т.ч. по годам реализации:</w:t>
      </w:r>
    </w:p>
    <w:p>
      <w:pPr>
        <w:pStyle w:val="ConsPlusNormal"/>
        <w:bidi w:val="0"/>
        <w:spacing w:before="160" w:after="0"/>
        <w:ind w:left="0" w:firstLine="540"/>
        <w:jc w:val="both"/>
        <w:rPr/>
      </w:pPr>
      <w:r>
        <w:rPr/>
        <w:t>2024 - 19074,7 тыс. рублей;</w:t>
      </w:r>
    </w:p>
    <w:p>
      <w:pPr>
        <w:pStyle w:val="ConsPlusNormal"/>
        <w:bidi w:val="0"/>
        <w:spacing w:before="160" w:after="0"/>
        <w:ind w:left="0" w:firstLine="540"/>
        <w:jc w:val="both"/>
        <w:rPr/>
      </w:pPr>
      <w:r>
        <w:rPr/>
        <w:t>2025 - 21022,5 тыс. рублей;</w:t>
      </w:r>
    </w:p>
    <w:p>
      <w:pPr>
        <w:pStyle w:val="ConsPlusNormal"/>
        <w:bidi w:val="0"/>
        <w:spacing w:before="160" w:after="0"/>
        <w:ind w:left="0" w:firstLine="540"/>
        <w:jc w:val="both"/>
        <w:rPr/>
      </w:pPr>
      <w:r>
        <w:rPr/>
        <w:t>2026 - 20736,4 тыс. рублей;</w:t>
      </w:r>
    </w:p>
    <w:p>
      <w:pPr>
        <w:pStyle w:val="ConsPlusNormal"/>
        <w:bidi w:val="0"/>
        <w:spacing w:before="160" w:after="0"/>
        <w:ind w:left="0" w:firstLine="540"/>
        <w:jc w:val="both"/>
        <w:rPr/>
      </w:pPr>
      <w:r>
        <w:rPr/>
        <w:t>2027 - 18995,0 тыс. рублей;</w:t>
      </w:r>
    </w:p>
    <w:p>
      <w:pPr>
        <w:pStyle w:val="ConsPlusNormal"/>
        <w:bidi w:val="0"/>
        <w:spacing w:before="160" w:after="0"/>
        <w:ind w:left="0" w:firstLine="540"/>
        <w:jc w:val="both"/>
        <w:rPr/>
      </w:pPr>
      <w:r>
        <w:rPr/>
        <w:t>2028 - 18995,0 тыс. рублей;</w:t>
      </w:r>
    </w:p>
    <w:p>
      <w:pPr>
        <w:pStyle w:val="ConsPlusNormal"/>
        <w:bidi w:val="0"/>
        <w:spacing w:before="160" w:after="0"/>
        <w:ind w:left="0" w:firstLine="540"/>
        <w:jc w:val="both"/>
        <w:rPr/>
      </w:pPr>
      <w:r>
        <w:rPr/>
        <w:t>2029 - 18995,0 тыс. рублей;</w:t>
      </w:r>
    </w:p>
    <w:p>
      <w:pPr>
        <w:pStyle w:val="ConsPlusNormal"/>
        <w:bidi w:val="0"/>
        <w:spacing w:before="160" w:after="0"/>
        <w:ind w:left="0" w:firstLine="540"/>
        <w:jc w:val="both"/>
        <w:rPr/>
      </w:pPr>
      <w:r>
        <w:rPr/>
        <w:t>2030 - 18995,0 тыс. рублей;</w:t>
      </w:r>
    </w:p>
    <w:p>
      <w:pPr>
        <w:pStyle w:val="ConsPlusNormal"/>
        <w:bidi w:val="0"/>
        <w:spacing w:before="160" w:after="0"/>
        <w:ind w:left="0" w:firstLine="540"/>
        <w:jc w:val="both"/>
        <w:rPr/>
      </w:pPr>
      <w:r>
        <w:rPr/>
        <w:t>- за счет средств местного бюджета - 59479,8 тыс. рублей, в т.ч. по годам реализации:</w:t>
      </w:r>
    </w:p>
    <w:p>
      <w:pPr>
        <w:pStyle w:val="ConsPlusNormal"/>
        <w:bidi w:val="0"/>
        <w:spacing w:before="160" w:after="0"/>
        <w:ind w:left="0" w:firstLine="540"/>
        <w:jc w:val="both"/>
        <w:rPr/>
      </w:pPr>
      <w:r>
        <w:rPr/>
        <w:t>2024 - 6232,5 тыс. рублей;</w:t>
      </w:r>
    </w:p>
    <w:p>
      <w:pPr>
        <w:pStyle w:val="ConsPlusNormal"/>
        <w:bidi w:val="0"/>
        <w:spacing w:before="160" w:after="0"/>
        <w:ind w:left="0" w:firstLine="540"/>
        <w:jc w:val="both"/>
        <w:rPr/>
      </w:pPr>
      <w:r>
        <w:rPr/>
        <w:t>2025 - 6923,1 тыс. рублей;</w:t>
      </w:r>
    </w:p>
    <w:p>
      <w:pPr>
        <w:pStyle w:val="ConsPlusNormal"/>
        <w:bidi w:val="0"/>
        <w:spacing w:before="160" w:after="0"/>
        <w:ind w:left="0" w:firstLine="540"/>
        <w:jc w:val="both"/>
        <w:rPr/>
      </w:pPr>
      <w:r>
        <w:rPr/>
        <w:t>2026 - 6922,6 тыс. рублей;</w:t>
      </w:r>
    </w:p>
    <w:p>
      <w:pPr>
        <w:pStyle w:val="ConsPlusNormal"/>
        <w:bidi w:val="0"/>
        <w:spacing w:before="160" w:after="0"/>
        <w:ind w:left="0" w:firstLine="540"/>
        <w:jc w:val="both"/>
        <w:rPr/>
      </w:pPr>
      <w:r>
        <w:rPr/>
        <w:t>2027 - 9366,4 тыс. рублей;</w:t>
      </w:r>
    </w:p>
    <w:p>
      <w:pPr>
        <w:pStyle w:val="ConsPlusNormal"/>
        <w:bidi w:val="0"/>
        <w:spacing w:before="160" w:after="0"/>
        <w:ind w:left="0" w:firstLine="540"/>
        <w:jc w:val="both"/>
        <w:rPr/>
      </w:pPr>
      <w:r>
        <w:rPr/>
        <w:t>2028 - 9669,2 тыс. рублей;</w:t>
      </w:r>
    </w:p>
    <w:p>
      <w:pPr>
        <w:pStyle w:val="ConsPlusNormal"/>
        <w:bidi w:val="0"/>
        <w:spacing w:before="160" w:after="0"/>
        <w:ind w:left="0" w:firstLine="540"/>
        <w:jc w:val="both"/>
        <w:rPr/>
      </w:pPr>
      <w:r>
        <w:rPr/>
        <w:t>2029 - 9984,2 тыс. рублей;</w:t>
      </w:r>
    </w:p>
    <w:p>
      <w:pPr>
        <w:pStyle w:val="ConsPlusNormal"/>
        <w:bidi w:val="0"/>
        <w:spacing w:before="160" w:after="0"/>
        <w:ind w:left="0" w:firstLine="540"/>
        <w:jc w:val="both"/>
        <w:rPr/>
      </w:pPr>
      <w:r>
        <w:rPr/>
        <w:t>2030 - 10311,8 тыс. рублей.</w:t>
      </w:r>
    </w:p>
    <w:p>
      <w:pPr>
        <w:pStyle w:val="ConsPlusNormal"/>
        <w:bidi w:val="0"/>
        <w:ind w:left="0" w:firstLine="540"/>
        <w:jc w:val="both"/>
        <w:rPr/>
      </w:pPr>
      <w:r>
        <w:rPr/>
      </w:r>
    </w:p>
    <w:p>
      <w:pPr>
        <w:pStyle w:val="ConsPlusNormal"/>
        <w:bidi w:val="0"/>
        <w:ind w:left="0" w:firstLine="540"/>
        <w:jc w:val="both"/>
        <w:rPr/>
      </w:pPr>
      <w:r>
        <w:rPr/>
      </w:r>
    </w:p>
    <w:p>
      <w:pPr>
        <w:pStyle w:val="ConsPlusNormal"/>
        <w:bidi w:val="0"/>
        <w:ind w:left="0" w:firstLine="540"/>
        <w:jc w:val="both"/>
        <w:rPr/>
      </w:pPr>
      <w:r>
        <w:rPr/>
      </w:r>
    </w:p>
    <w:p>
      <w:pPr>
        <w:pStyle w:val="ConsPlusNormal"/>
        <w:bidi w:val="0"/>
        <w:ind w:left="0" w:firstLine="540"/>
        <w:jc w:val="both"/>
        <w:rPr/>
      </w:pPr>
      <w:r>
        <w:rPr/>
      </w:r>
    </w:p>
    <w:p>
      <w:pPr>
        <w:pStyle w:val="ConsPlusNormal"/>
        <w:bidi w:val="0"/>
        <w:ind w:left="0" w:firstLine="540"/>
        <w:jc w:val="both"/>
        <w:rPr/>
      </w:pPr>
      <w:r>
        <w:rPr/>
      </w:r>
    </w:p>
    <w:p>
      <w:pPr>
        <w:pStyle w:val="ConsPlusNormal"/>
        <w:numPr>
          <w:ilvl w:val="0"/>
          <w:numId w:val="0"/>
        </w:numPr>
        <w:bidi w:val="0"/>
        <w:ind w:left="0" w:hanging="0"/>
        <w:jc w:val="right"/>
        <w:outlineLvl w:val="1"/>
        <w:rPr/>
      </w:pPr>
      <w:r>
        <w:rPr/>
        <w:t>Подпрограмма N 3</w:t>
      </w:r>
    </w:p>
    <w:p>
      <w:pPr>
        <w:pStyle w:val="ConsPlusNormal"/>
        <w:bidi w:val="0"/>
        <w:ind w:left="0" w:hanging="0"/>
        <w:jc w:val="right"/>
        <w:rPr/>
      </w:pPr>
      <w:r>
        <w:rPr/>
        <w:t>к муниципальной Программе</w:t>
      </w:r>
    </w:p>
    <w:p>
      <w:pPr>
        <w:pStyle w:val="ConsPlusNormal"/>
        <w:bidi w:val="0"/>
        <w:ind w:left="0" w:hanging="0"/>
        <w:jc w:val="right"/>
        <w:rPr/>
      </w:pPr>
      <w:r>
        <w:rPr/>
        <w:t>"Развитие образования</w:t>
      </w:r>
    </w:p>
    <w:p>
      <w:pPr>
        <w:pStyle w:val="ConsPlusNormal"/>
        <w:bidi w:val="0"/>
        <w:ind w:left="0" w:hanging="0"/>
        <w:jc w:val="right"/>
        <w:rPr/>
      </w:pPr>
      <w:r>
        <w:rPr/>
        <w:t>в городском округе</w:t>
      </w:r>
    </w:p>
    <w:p>
      <w:pPr>
        <w:pStyle w:val="ConsPlusNormal"/>
        <w:bidi w:val="0"/>
        <w:ind w:left="0" w:hanging="0"/>
        <w:jc w:val="right"/>
        <w:rPr/>
      </w:pPr>
      <w:r>
        <w:rPr/>
        <w:t>"Город Южно-Сахалинск"</w:t>
      </w:r>
    </w:p>
    <w:p>
      <w:pPr>
        <w:pStyle w:val="ConsPlusNormal"/>
        <w:bidi w:val="0"/>
        <w:ind w:left="0" w:hanging="0"/>
        <w:jc w:val="right"/>
        <w:rPr/>
      </w:pPr>
      <w:r>
        <w:rPr/>
        <w:t>на 2024 - 2030 годы"</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center"/>
              <w:rPr/>
            </w:pPr>
            <w:r>
              <w:rPr>
                <w:color w:val="392C69"/>
              </w:rPr>
              <w:t>Список изменяющих документов</w:t>
            </w:r>
          </w:p>
          <w:p>
            <w:pPr>
              <w:pStyle w:val="ConsPlusNormal"/>
              <w:widowControl w:val="false"/>
              <w:tabs>
                <w:tab w:val="clear" w:pos="720"/>
              </w:tabs>
              <w:bidi w:val="0"/>
              <w:ind w:left="0" w:hanging="0"/>
              <w:jc w:val="center"/>
              <w:rPr/>
            </w:pPr>
            <w:r>
              <w:rPr>
                <w:color w:val="392C69"/>
              </w:rPr>
              <w:t xml:space="preserve">(в ред. </w:t>
            </w:r>
            <w:hyperlink r:id="rId138">
              <w:r>
                <w:rPr>
                  <w:color w:val="0000FF"/>
                </w:rPr>
                <w:t>Постановления</w:t>
              </w:r>
            </w:hyperlink>
            <w:r>
              <w:rPr>
                <w:color w:val="392C69"/>
              </w:rPr>
              <w:t xml:space="preserve"> Администрации города Южно-Сахалинска</w:t>
            </w:r>
          </w:p>
          <w:p>
            <w:pPr>
              <w:pStyle w:val="ConsPlusNormal"/>
              <w:widowControl w:val="false"/>
              <w:tabs>
                <w:tab w:val="clear" w:pos="720"/>
              </w:tabs>
              <w:bidi w:val="0"/>
              <w:ind w:left="0" w:hanging="0"/>
              <w:jc w:val="center"/>
              <w:rPr/>
            </w:pPr>
            <w:r>
              <w:rPr>
                <w:color w:val="392C69"/>
              </w:rPr>
              <w:t>от 03.04.2024 N 914-па)</w:t>
            </w:r>
          </w:p>
        </w:tc>
        <w:tc>
          <w:tcPr>
            <w:tcW w:w="113" w:type="dxa"/>
            <w:tcBorders/>
            <w:shd w:color="auto" w:fill="F4F3F8"/>
          </w:tcPr>
          <w:p>
            <w:pPr>
              <w:pStyle w:val="ConsPlusNormal"/>
              <w:widowControl w:val="false"/>
              <w:tabs>
                <w:tab w:val="clear" w:pos="720"/>
              </w:tabs>
              <w:bidi w:val="0"/>
              <w:ind w:left="0" w:hanging="0"/>
              <w:jc w:val="center"/>
              <w:rPr>
                <w:color w:val="392C69"/>
              </w:rPr>
            </w:pPr>
            <w:r>
              <w:rPr>
                <w:color w:val="392C69"/>
              </w:rPr>
            </w:r>
          </w:p>
        </w:tc>
      </w:tr>
    </w:tbl>
    <w:p>
      <w:pPr>
        <w:pStyle w:val="ConsPlusNormal"/>
        <w:widowControl w:val="false"/>
        <w:bidi w:val="0"/>
        <w:ind w:left="0" w:firstLine="540"/>
        <w:jc w:val="both"/>
        <w:rPr/>
      </w:pPr>
      <w:r>
        <w:rPr/>
      </w:r>
    </w:p>
    <w:p>
      <w:pPr>
        <w:pStyle w:val="ConsPlusNormal"/>
        <w:numPr>
          <w:ilvl w:val="0"/>
          <w:numId w:val="0"/>
        </w:numPr>
        <w:bidi w:val="0"/>
        <w:ind w:left="0" w:hanging="0"/>
        <w:jc w:val="center"/>
        <w:outlineLvl w:val="2"/>
        <w:rPr/>
      </w:pPr>
      <w:bookmarkStart w:id="47" w:name="Par1271"/>
      <w:bookmarkEnd w:id="47"/>
      <w:r>
        <w:rPr>
          <w:b/>
        </w:rPr>
        <w:t>ПАСПОРТ ПОДПРОГРАММЫ</w:t>
      </w:r>
    </w:p>
    <w:p>
      <w:pPr>
        <w:pStyle w:val="ConsPlusNormal"/>
        <w:bidi w:val="0"/>
        <w:ind w:left="0" w:hanging="0"/>
        <w:jc w:val="center"/>
        <w:rPr/>
      </w:pPr>
      <w:r>
        <w:rPr/>
      </w:r>
    </w:p>
    <w:tbl>
      <w:tblPr>
        <w:tblW w:w="9069" w:type="dxa"/>
        <w:jc w:val="left"/>
        <w:tblInd w:w="0" w:type="dxa"/>
        <w:tblLayout w:type="fixed"/>
        <w:tblCellMar>
          <w:top w:w="102" w:type="dxa"/>
          <w:left w:w="62" w:type="dxa"/>
          <w:bottom w:w="102" w:type="dxa"/>
          <w:right w:w="62" w:type="dxa"/>
        </w:tblCellMar>
      </w:tblPr>
      <w:tblGrid>
        <w:gridCol w:w="3684"/>
        <w:gridCol w:w="5384"/>
      </w:tblGrid>
      <w:tr>
        <w:trPr/>
        <w:tc>
          <w:tcPr>
            <w:tcW w:w="3684" w:type="dxa"/>
            <w:tcBorders/>
          </w:tcPr>
          <w:p>
            <w:pPr>
              <w:pStyle w:val="ConsPlusNormal"/>
              <w:widowControl w:val="false"/>
              <w:tabs>
                <w:tab w:val="clear" w:pos="720"/>
              </w:tabs>
              <w:bidi w:val="0"/>
              <w:ind w:left="0" w:hanging="0"/>
              <w:jc w:val="left"/>
              <w:rPr/>
            </w:pPr>
            <w:r>
              <w:rPr/>
              <w:t>Наименование подпрограммы</w:t>
            </w:r>
          </w:p>
        </w:tc>
        <w:tc>
          <w:tcPr>
            <w:tcW w:w="5384" w:type="dxa"/>
            <w:tcBorders/>
          </w:tcPr>
          <w:p>
            <w:pPr>
              <w:pStyle w:val="ConsPlusNormal"/>
              <w:widowControl w:val="false"/>
              <w:tabs>
                <w:tab w:val="clear" w:pos="720"/>
              </w:tabs>
              <w:bidi w:val="0"/>
              <w:ind w:left="0" w:hanging="0"/>
              <w:jc w:val="both"/>
              <w:rPr/>
            </w:pPr>
            <w:r>
              <w:rPr/>
              <w:t>"Здоровое питание"</w:t>
            </w:r>
          </w:p>
        </w:tc>
      </w:tr>
      <w:tr>
        <w:trPr/>
        <w:tc>
          <w:tcPr>
            <w:tcW w:w="3684" w:type="dxa"/>
            <w:tcBorders/>
          </w:tcPr>
          <w:p>
            <w:pPr>
              <w:pStyle w:val="ConsPlusNormal"/>
              <w:widowControl w:val="false"/>
              <w:tabs>
                <w:tab w:val="clear" w:pos="720"/>
              </w:tabs>
              <w:bidi w:val="0"/>
              <w:ind w:left="0" w:hanging="0"/>
              <w:jc w:val="left"/>
              <w:rPr/>
            </w:pPr>
            <w:r>
              <w:rPr/>
              <w:t>Ответственный исполнитель подпрограммы</w:t>
            </w:r>
          </w:p>
        </w:tc>
        <w:tc>
          <w:tcPr>
            <w:tcW w:w="5384" w:type="dxa"/>
            <w:tcBorders/>
          </w:tcPr>
          <w:p>
            <w:pPr>
              <w:pStyle w:val="ConsPlusNormal"/>
              <w:widowControl w:val="false"/>
              <w:tabs>
                <w:tab w:val="clear" w:pos="720"/>
              </w:tabs>
              <w:bidi w:val="0"/>
              <w:ind w:left="0" w:hanging="0"/>
              <w:jc w:val="both"/>
              <w:rPr/>
            </w:pPr>
            <w:r>
              <w:rPr/>
              <w:t>Департамент образования администрации города Южно-Сахалинска</w:t>
            </w:r>
          </w:p>
        </w:tc>
      </w:tr>
      <w:tr>
        <w:trPr/>
        <w:tc>
          <w:tcPr>
            <w:tcW w:w="3684" w:type="dxa"/>
            <w:tcBorders/>
          </w:tcPr>
          <w:p>
            <w:pPr>
              <w:pStyle w:val="ConsPlusNormal"/>
              <w:widowControl w:val="false"/>
              <w:tabs>
                <w:tab w:val="clear" w:pos="720"/>
              </w:tabs>
              <w:bidi w:val="0"/>
              <w:ind w:left="0" w:hanging="0"/>
              <w:jc w:val="left"/>
              <w:rPr/>
            </w:pPr>
            <w:r>
              <w:rPr/>
              <w:t>Соисполнители подпрограммы</w:t>
            </w:r>
          </w:p>
        </w:tc>
        <w:tc>
          <w:tcPr>
            <w:tcW w:w="5384" w:type="dxa"/>
            <w:tcBorders/>
          </w:tcPr>
          <w:p>
            <w:pPr>
              <w:pStyle w:val="ConsPlusNormal"/>
              <w:widowControl w:val="false"/>
              <w:tabs>
                <w:tab w:val="clear" w:pos="720"/>
              </w:tabs>
              <w:bidi w:val="0"/>
              <w:ind w:left="0" w:hanging="0"/>
              <w:jc w:val="both"/>
              <w:rPr/>
            </w:pPr>
            <w:r>
              <w:rPr/>
              <w:t>- Образовательные организации;</w:t>
            </w:r>
          </w:p>
          <w:p>
            <w:pPr>
              <w:pStyle w:val="ConsPlusNormal"/>
              <w:widowControl w:val="false"/>
              <w:tabs>
                <w:tab w:val="clear" w:pos="720"/>
              </w:tabs>
              <w:bidi w:val="0"/>
              <w:ind w:left="0" w:hanging="0"/>
              <w:jc w:val="both"/>
              <w:rPr/>
            </w:pPr>
            <w:r>
              <w:rPr/>
              <w:t>- ГБУЗ "Южно-Сахалинская детская городская поликлиника" (по согласованию)</w:t>
            </w:r>
          </w:p>
        </w:tc>
      </w:tr>
      <w:tr>
        <w:trPr/>
        <w:tc>
          <w:tcPr>
            <w:tcW w:w="3684" w:type="dxa"/>
            <w:tcBorders/>
          </w:tcPr>
          <w:p>
            <w:pPr>
              <w:pStyle w:val="ConsPlusNormal"/>
              <w:widowControl w:val="false"/>
              <w:tabs>
                <w:tab w:val="clear" w:pos="720"/>
              </w:tabs>
              <w:bidi w:val="0"/>
              <w:ind w:left="0" w:hanging="0"/>
              <w:jc w:val="left"/>
              <w:rPr/>
            </w:pPr>
            <w:r>
              <w:rPr/>
              <w:t>Обоснование разработки подпрограммы</w:t>
            </w:r>
          </w:p>
        </w:tc>
        <w:tc>
          <w:tcPr>
            <w:tcW w:w="5384" w:type="dxa"/>
            <w:tcBorders/>
          </w:tcPr>
          <w:p>
            <w:pPr>
              <w:pStyle w:val="ConsPlusNormal"/>
              <w:widowControl w:val="false"/>
              <w:tabs>
                <w:tab w:val="clear" w:pos="720"/>
              </w:tabs>
              <w:bidi w:val="0"/>
              <w:ind w:left="0" w:hanging="0"/>
              <w:jc w:val="both"/>
              <w:rPr/>
            </w:pPr>
            <w:r>
              <w:rPr/>
              <w:t xml:space="preserve">- Федеральный </w:t>
            </w:r>
            <w:hyperlink r:id="rId139">
              <w:r>
                <w:rPr>
                  <w:color w:val="0000FF"/>
                </w:rPr>
                <w:t>закон</w:t>
              </w:r>
            </w:hyperlink>
            <w:r>
              <w:rPr/>
              <w:t xml:space="preserve"> от 06.10.2003 N 131-ФЗ "Об общих принципах организации местного самоуправления в Российской Федерации";</w:t>
            </w:r>
          </w:p>
          <w:p>
            <w:pPr>
              <w:pStyle w:val="ConsPlusNormal"/>
              <w:widowControl w:val="false"/>
              <w:tabs>
                <w:tab w:val="clear" w:pos="720"/>
              </w:tabs>
              <w:bidi w:val="0"/>
              <w:ind w:left="0" w:hanging="0"/>
              <w:jc w:val="both"/>
              <w:rPr/>
            </w:pPr>
            <w:r>
              <w:rPr/>
              <w:t xml:space="preserve">- Федеральный </w:t>
            </w:r>
            <w:hyperlink r:id="rId140">
              <w:r>
                <w:rPr>
                  <w:color w:val="0000FF"/>
                </w:rPr>
                <w:t>закон</w:t>
              </w:r>
            </w:hyperlink>
            <w:r>
              <w:rPr/>
              <w:t xml:space="preserve"> от 29.12.2012 N 273-ФЗ "Об образовании в Российской Федерации";</w:t>
            </w:r>
          </w:p>
          <w:p>
            <w:pPr>
              <w:pStyle w:val="ConsPlusNormal"/>
              <w:widowControl w:val="false"/>
              <w:tabs>
                <w:tab w:val="clear" w:pos="720"/>
              </w:tabs>
              <w:bidi w:val="0"/>
              <w:ind w:left="0" w:hanging="0"/>
              <w:jc w:val="both"/>
              <w:rPr/>
            </w:pPr>
            <w:r>
              <w:rPr/>
              <w:t xml:space="preserve">- </w:t>
            </w:r>
            <w:hyperlink r:id="rId141">
              <w:r>
                <w:rPr>
                  <w:color w:val="0000FF"/>
                </w:rPr>
                <w:t>Закон</w:t>
              </w:r>
            </w:hyperlink>
            <w:r>
              <w:rPr/>
              <w:t xml:space="preserve"> Сахалинской области от 08.10.2008 N 98-ЗО "О наделении органов местного самоуправления государственными полномочиями Сахалинской области по обеспечению питанием и молоком обучающихся в общеобразовательных организациях";</w:t>
            </w:r>
          </w:p>
          <w:p>
            <w:pPr>
              <w:pStyle w:val="ConsPlusNormal"/>
              <w:widowControl w:val="false"/>
              <w:tabs>
                <w:tab w:val="clear" w:pos="720"/>
              </w:tabs>
              <w:bidi w:val="0"/>
              <w:ind w:left="0" w:hanging="0"/>
              <w:jc w:val="both"/>
              <w:rPr/>
            </w:pPr>
            <w:r>
              <w:rPr/>
              <w:t xml:space="preserve">- </w:t>
            </w:r>
            <w:hyperlink r:id="rId142">
              <w:r>
                <w:rPr>
                  <w:color w:val="0000FF"/>
                </w:rPr>
                <w:t>Закон</w:t>
              </w:r>
            </w:hyperlink>
            <w:r>
              <w:rPr/>
              <w:t xml:space="preserve"> Сахалинской области от 06.12.2010 N 112-ЗО "О социальной поддержке семей, имеющих детей, в Сахалинской области";</w:t>
            </w:r>
          </w:p>
          <w:p>
            <w:pPr>
              <w:pStyle w:val="ConsPlusNormal"/>
              <w:widowControl w:val="false"/>
              <w:tabs>
                <w:tab w:val="clear" w:pos="720"/>
              </w:tabs>
              <w:bidi w:val="0"/>
              <w:ind w:left="0" w:hanging="0"/>
              <w:jc w:val="both"/>
              <w:rPr/>
            </w:pPr>
            <w:r>
              <w:rPr/>
              <w:t xml:space="preserve">- </w:t>
            </w:r>
            <w:hyperlink r:id="rId143">
              <w:r>
                <w:rPr>
                  <w:color w:val="0000FF"/>
                </w:rPr>
                <w:t>постановление</w:t>
              </w:r>
            </w:hyperlink>
            <w:r>
              <w:rPr/>
              <w:t xml:space="preserve"> Правительства Сахалинской области от 30.12.2014 N 659 "Об установлении размера стоимости питания, осуществляемого за счет средств областного бюджета Сахалинской области, из расчета на одного обучающегося в государственной образовательной организации Сахалинской области или в муниципальной образовательной организации";</w:t>
            </w:r>
          </w:p>
          <w:p>
            <w:pPr>
              <w:pStyle w:val="ConsPlusNormal"/>
              <w:widowControl w:val="false"/>
              <w:tabs>
                <w:tab w:val="clear" w:pos="720"/>
              </w:tabs>
              <w:bidi w:val="0"/>
              <w:ind w:left="0" w:hanging="0"/>
              <w:jc w:val="both"/>
              <w:rPr/>
            </w:pPr>
            <w:r>
              <w:rPr/>
              <w:t xml:space="preserve">- </w:t>
            </w:r>
            <w:hyperlink r:id="rId144">
              <w:r>
                <w:rPr>
                  <w:color w:val="0000FF"/>
                </w:rPr>
                <w:t>постановление</w:t>
              </w:r>
            </w:hyperlink>
            <w:r>
              <w:rPr/>
              <w:t xml:space="preserve"> Правительства Сахалинской области от 09.02.2022 N 43 "Об утверждении Порядков предоставления отдельных субвенций из областного бюджета бюджетам муниципальных образований Сахалинской области и признании утратившими силу некоторых нормативных правовых актов Сахалинской области и отдельных положений некоторых постановлений Правительства Сахалинской области";</w:t>
            </w:r>
          </w:p>
          <w:p>
            <w:pPr>
              <w:pStyle w:val="ConsPlusNormal"/>
              <w:widowControl w:val="false"/>
              <w:tabs>
                <w:tab w:val="clear" w:pos="720"/>
              </w:tabs>
              <w:bidi w:val="0"/>
              <w:ind w:left="0" w:hanging="0"/>
              <w:jc w:val="both"/>
              <w:rPr/>
            </w:pPr>
            <w:hyperlink r:id="rId145">
              <w:r>
                <w:rPr>
                  <w:color w:val="0000FF"/>
                </w:rPr>
                <w:t>- решение</w:t>
              </w:r>
            </w:hyperlink>
            <w:r>
              <w:rPr/>
              <w:t xml:space="preserve"> Городской Думы города Южно-Сахалинска от 24.06.2015 N 190/12-15-5 "Об установлении дополнительной меры социальной помощи отдельным категориям граждан";</w:t>
            </w:r>
          </w:p>
          <w:p>
            <w:pPr>
              <w:pStyle w:val="ConsPlusNormal"/>
              <w:widowControl w:val="false"/>
              <w:tabs>
                <w:tab w:val="clear" w:pos="720"/>
              </w:tabs>
              <w:bidi w:val="0"/>
              <w:ind w:left="0" w:hanging="0"/>
              <w:jc w:val="both"/>
              <w:rPr/>
            </w:pPr>
            <w:r>
              <w:rPr/>
              <w:t xml:space="preserve">- </w:t>
            </w:r>
            <w:hyperlink r:id="rId146">
              <w:r>
                <w:rPr>
                  <w:color w:val="0000FF"/>
                </w:rPr>
                <w:t>постановление</w:t>
              </w:r>
            </w:hyperlink>
            <w:r>
              <w:rPr/>
              <w:t xml:space="preserve"> администрации города Южно-Сахалинска от 24.04.2023 N 1178-па "Об утверждении Порядка разработки, реализации и оценки эффективности муниципальных программ"</w:t>
            </w:r>
          </w:p>
        </w:tc>
      </w:tr>
      <w:tr>
        <w:trPr/>
        <w:tc>
          <w:tcPr>
            <w:tcW w:w="3684" w:type="dxa"/>
            <w:tcBorders/>
          </w:tcPr>
          <w:p>
            <w:pPr>
              <w:pStyle w:val="ConsPlusNormal"/>
              <w:widowControl w:val="false"/>
              <w:tabs>
                <w:tab w:val="clear" w:pos="720"/>
              </w:tabs>
              <w:bidi w:val="0"/>
              <w:ind w:left="0" w:hanging="0"/>
              <w:jc w:val="left"/>
              <w:rPr/>
            </w:pPr>
            <w:r>
              <w:rPr/>
              <w:t>Цель подпрограммы</w:t>
            </w:r>
          </w:p>
        </w:tc>
        <w:tc>
          <w:tcPr>
            <w:tcW w:w="5384" w:type="dxa"/>
            <w:tcBorders/>
          </w:tcPr>
          <w:p>
            <w:pPr>
              <w:pStyle w:val="ConsPlusNormal"/>
              <w:widowControl w:val="false"/>
              <w:tabs>
                <w:tab w:val="clear" w:pos="720"/>
              </w:tabs>
              <w:bidi w:val="0"/>
              <w:ind w:left="0" w:hanging="0"/>
              <w:jc w:val="both"/>
              <w:rPr/>
            </w:pPr>
            <w:r>
              <w:rPr/>
              <w:t>Укрепление здоровья детей и молодежи путем обеспечения качественным и сбалансированным питанием</w:t>
            </w:r>
          </w:p>
        </w:tc>
      </w:tr>
      <w:tr>
        <w:trPr/>
        <w:tc>
          <w:tcPr>
            <w:tcW w:w="3684" w:type="dxa"/>
            <w:tcBorders/>
          </w:tcPr>
          <w:p>
            <w:pPr>
              <w:pStyle w:val="ConsPlusNormal"/>
              <w:widowControl w:val="false"/>
              <w:tabs>
                <w:tab w:val="clear" w:pos="720"/>
              </w:tabs>
              <w:bidi w:val="0"/>
              <w:ind w:left="0" w:hanging="0"/>
              <w:jc w:val="left"/>
              <w:rPr/>
            </w:pPr>
            <w:r>
              <w:rPr/>
              <w:t>Задача подпрограммы</w:t>
            </w:r>
          </w:p>
        </w:tc>
        <w:tc>
          <w:tcPr>
            <w:tcW w:w="5384" w:type="dxa"/>
            <w:tcBorders/>
          </w:tcPr>
          <w:p>
            <w:pPr>
              <w:pStyle w:val="ConsPlusNormal"/>
              <w:widowControl w:val="false"/>
              <w:tabs>
                <w:tab w:val="clear" w:pos="720"/>
              </w:tabs>
              <w:bidi w:val="0"/>
              <w:ind w:left="0" w:hanging="0"/>
              <w:jc w:val="both"/>
              <w:rPr/>
            </w:pPr>
            <w:r>
              <w:rPr/>
              <w:t>Создание условий обеспечивающих качественное и сбалансированное питание, а также формирование потребности правильного питания, как неотъемлемой части сохранения и укрепления здоровья</w:t>
            </w:r>
          </w:p>
        </w:tc>
      </w:tr>
      <w:tr>
        <w:trPr/>
        <w:tc>
          <w:tcPr>
            <w:tcW w:w="3684" w:type="dxa"/>
            <w:tcBorders/>
          </w:tcPr>
          <w:p>
            <w:pPr>
              <w:pStyle w:val="ConsPlusNormal"/>
              <w:widowControl w:val="false"/>
              <w:tabs>
                <w:tab w:val="clear" w:pos="720"/>
              </w:tabs>
              <w:bidi w:val="0"/>
              <w:ind w:left="0" w:hanging="0"/>
              <w:jc w:val="left"/>
              <w:rPr/>
            </w:pPr>
            <w:r>
              <w:rPr/>
              <w:t>Целевой индикатор подпрограммы</w:t>
            </w:r>
          </w:p>
        </w:tc>
        <w:tc>
          <w:tcPr>
            <w:tcW w:w="5384" w:type="dxa"/>
            <w:tcBorders/>
          </w:tcPr>
          <w:p>
            <w:pPr>
              <w:pStyle w:val="ConsPlusNormal"/>
              <w:widowControl w:val="false"/>
              <w:tabs>
                <w:tab w:val="clear" w:pos="720"/>
              </w:tabs>
              <w:bidi w:val="0"/>
              <w:ind w:left="0" w:hanging="0"/>
              <w:jc w:val="both"/>
              <w:rPr/>
            </w:pPr>
            <w:r>
              <w:rPr/>
              <w:t>Общий охват питанием учащихся, включая все виды обслуживания</w:t>
            </w:r>
          </w:p>
        </w:tc>
      </w:tr>
      <w:tr>
        <w:trPr/>
        <w:tc>
          <w:tcPr>
            <w:tcW w:w="3684" w:type="dxa"/>
            <w:tcBorders/>
          </w:tcPr>
          <w:p>
            <w:pPr>
              <w:pStyle w:val="ConsPlusNormal"/>
              <w:widowControl w:val="false"/>
              <w:tabs>
                <w:tab w:val="clear" w:pos="720"/>
              </w:tabs>
              <w:bidi w:val="0"/>
              <w:ind w:left="0" w:hanging="0"/>
              <w:jc w:val="left"/>
              <w:rPr/>
            </w:pPr>
            <w:r>
              <w:rPr/>
              <w:t>Срок реализации подпрограммы</w:t>
            </w:r>
          </w:p>
        </w:tc>
        <w:tc>
          <w:tcPr>
            <w:tcW w:w="5384" w:type="dxa"/>
            <w:tcBorders/>
          </w:tcPr>
          <w:p>
            <w:pPr>
              <w:pStyle w:val="ConsPlusNormal"/>
              <w:widowControl w:val="false"/>
              <w:tabs>
                <w:tab w:val="clear" w:pos="720"/>
              </w:tabs>
              <w:bidi w:val="0"/>
              <w:ind w:left="0" w:hanging="0"/>
              <w:jc w:val="both"/>
              <w:rPr/>
            </w:pPr>
            <w:r>
              <w:rPr/>
              <w:t>Реализуется в 2024 - 2030 годы</w:t>
            </w:r>
          </w:p>
        </w:tc>
      </w:tr>
      <w:tr>
        <w:trPr/>
        <w:tc>
          <w:tcPr>
            <w:tcW w:w="3684" w:type="dxa"/>
            <w:tcBorders/>
          </w:tcPr>
          <w:p>
            <w:pPr>
              <w:pStyle w:val="ConsPlusNormal"/>
              <w:widowControl w:val="false"/>
              <w:tabs>
                <w:tab w:val="clear" w:pos="720"/>
              </w:tabs>
              <w:bidi w:val="0"/>
              <w:ind w:left="0" w:hanging="0"/>
              <w:jc w:val="left"/>
              <w:rPr/>
            </w:pPr>
            <w:r>
              <w:rPr/>
              <w:t>Объемы и источники финансирования подпрограммы</w:t>
            </w:r>
          </w:p>
        </w:tc>
        <w:tc>
          <w:tcPr>
            <w:tcW w:w="5384" w:type="dxa"/>
            <w:tcBorders/>
          </w:tcPr>
          <w:p>
            <w:pPr>
              <w:pStyle w:val="ConsPlusNormal"/>
              <w:widowControl w:val="false"/>
              <w:tabs>
                <w:tab w:val="clear" w:pos="720"/>
              </w:tabs>
              <w:bidi w:val="0"/>
              <w:ind w:left="0" w:hanging="0"/>
              <w:jc w:val="both"/>
              <w:rPr/>
            </w:pPr>
            <w:r>
              <w:rPr/>
              <w:t>Общий объем финансирования мероприятий подпрограммы в 2024 - 2030 годах составит 8078543,5 тыс. рублей, в том числе по годам:</w:t>
            </w:r>
          </w:p>
          <w:p>
            <w:pPr>
              <w:pStyle w:val="ConsPlusNormal"/>
              <w:widowControl w:val="false"/>
              <w:tabs>
                <w:tab w:val="clear" w:pos="720"/>
              </w:tabs>
              <w:bidi w:val="0"/>
              <w:ind w:left="0" w:hanging="0"/>
              <w:jc w:val="both"/>
              <w:rPr/>
            </w:pPr>
            <w:r>
              <w:rPr/>
              <w:t>2024 - 1198134,0 тыс. рублей;</w:t>
            </w:r>
          </w:p>
          <w:p>
            <w:pPr>
              <w:pStyle w:val="ConsPlusNormal"/>
              <w:widowControl w:val="false"/>
              <w:tabs>
                <w:tab w:val="clear" w:pos="720"/>
              </w:tabs>
              <w:bidi w:val="0"/>
              <w:ind w:left="0" w:hanging="0"/>
              <w:jc w:val="both"/>
              <w:rPr/>
            </w:pPr>
            <w:r>
              <w:rPr/>
              <w:t>2025 - 1274949,3 тыс. рублей;</w:t>
            </w:r>
          </w:p>
          <w:p>
            <w:pPr>
              <w:pStyle w:val="ConsPlusNormal"/>
              <w:widowControl w:val="false"/>
              <w:tabs>
                <w:tab w:val="clear" w:pos="720"/>
              </w:tabs>
              <w:bidi w:val="0"/>
              <w:ind w:left="0" w:hanging="0"/>
              <w:jc w:val="both"/>
              <w:rPr/>
            </w:pPr>
            <w:r>
              <w:rPr/>
              <w:t>2026 - 1372782,3 тыс. рублей;</w:t>
            </w:r>
          </w:p>
          <w:p>
            <w:pPr>
              <w:pStyle w:val="ConsPlusNormal"/>
              <w:widowControl w:val="false"/>
              <w:tabs>
                <w:tab w:val="clear" w:pos="720"/>
              </w:tabs>
              <w:bidi w:val="0"/>
              <w:ind w:left="0" w:hanging="0"/>
              <w:jc w:val="both"/>
              <w:rPr/>
            </w:pPr>
            <w:r>
              <w:rPr/>
              <w:t>2027 - 996753,5 тыс. рублей;</w:t>
            </w:r>
          </w:p>
          <w:p>
            <w:pPr>
              <w:pStyle w:val="ConsPlusNormal"/>
              <w:widowControl w:val="false"/>
              <w:tabs>
                <w:tab w:val="clear" w:pos="720"/>
              </w:tabs>
              <w:bidi w:val="0"/>
              <w:ind w:left="0" w:hanging="0"/>
              <w:jc w:val="both"/>
              <w:rPr/>
            </w:pPr>
            <w:r>
              <w:rPr/>
              <w:t>2028 - 1036623,6 тыс. рублей;</w:t>
            </w:r>
          </w:p>
          <w:p>
            <w:pPr>
              <w:pStyle w:val="ConsPlusNormal"/>
              <w:widowControl w:val="false"/>
              <w:tabs>
                <w:tab w:val="clear" w:pos="720"/>
              </w:tabs>
              <w:bidi w:val="0"/>
              <w:ind w:left="0" w:hanging="0"/>
              <w:jc w:val="both"/>
              <w:rPr/>
            </w:pPr>
            <w:r>
              <w:rPr/>
              <w:t>2029 - 1078088,7 тыс. рублей;</w:t>
            </w:r>
          </w:p>
          <w:p>
            <w:pPr>
              <w:pStyle w:val="ConsPlusNormal"/>
              <w:widowControl w:val="false"/>
              <w:tabs>
                <w:tab w:val="clear" w:pos="720"/>
              </w:tabs>
              <w:bidi w:val="0"/>
              <w:ind w:left="0" w:hanging="0"/>
              <w:jc w:val="both"/>
              <w:rPr/>
            </w:pPr>
            <w:r>
              <w:rPr/>
              <w:t>2030 - 1121212,1 тыс. рублей;</w:t>
            </w:r>
          </w:p>
          <w:p>
            <w:pPr>
              <w:pStyle w:val="ConsPlusNormal"/>
              <w:widowControl w:val="false"/>
              <w:tabs>
                <w:tab w:val="clear" w:pos="720"/>
              </w:tabs>
              <w:bidi w:val="0"/>
              <w:ind w:left="0" w:hanging="0"/>
              <w:jc w:val="both"/>
              <w:rPr/>
            </w:pPr>
            <w:r>
              <w:rPr/>
              <w:t>Объем финансирования мероприятий Программы за счет средств областного бюджета составит 1955166,2 тыс. рублей, в том числе по годам:</w:t>
            </w:r>
          </w:p>
          <w:p>
            <w:pPr>
              <w:pStyle w:val="ConsPlusNormal"/>
              <w:widowControl w:val="false"/>
              <w:tabs>
                <w:tab w:val="clear" w:pos="720"/>
              </w:tabs>
              <w:bidi w:val="0"/>
              <w:ind w:left="0" w:hanging="0"/>
              <w:jc w:val="both"/>
              <w:rPr/>
            </w:pPr>
            <w:r>
              <w:rPr/>
              <w:t>2024 - 291797,9 тыс. рублей;</w:t>
            </w:r>
          </w:p>
          <w:p>
            <w:pPr>
              <w:pStyle w:val="ConsPlusNormal"/>
              <w:widowControl w:val="false"/>
              <w:tabs>
                <w:tab w:val="clear" w:pos="720"/>
              </w:tabs>
              <w:bidi w:val="0"/>
              <w:ind w:left="0" w:hanging="0"/>
              <w:jc w:val="both"/>
              <w:rPr/>
            </w:pPr>
            <w:r>
              <w:rPr/>
              <w:t>2025 - 322698,7 тыс. рублей;</w:t>
            </w:r>
          </w:p>
          <w:p>
            <w:pPr>
              <w:pStyle w:val="ConsPlusNormal"/>
              <w:widowControl w:val="false"/>
              <w:tabs>
                <w:tab w:val="clear" w:pos="720"/>
              </w:tabs>
              <w:bidi w:val="0"/>
              <w:ind w:left="0" w:hanging="0"/>
              <w:jc w:val="both"/>
              <w:rPr/>
            </w:pPr>
            <w:r>
              <w:rPr/>
              <w:t>2026 - 411560,5 тыс. рублей;</w:t>
            </w:r>
          </w:p>
          <w:p>
            <w:pPr>
              <w:pStyle w:val="ConsPlusNormal"/>
              <w:widowControl w:val="false"/>
              <w:tabs>
                <w:tab w:val="clear" w:pos="720"/>
              </w:tabs>
              <w:bidi w:val="0"/>
              <w:ind w:left="0" w:hanging="0"/>
              <w:jc w:val="both"/>
              <w:rPr/>
            </w:pPr>
            <w:r>
              <w:rPr/>
              <w:t>2027 - 218795,9 тыс. рублей;</w:t>
            </w:r>
          </w:p>
          <w:p>
            <w:pPr>
              <w:pStyle w:val="ConsPlusNormal"/>
              <w:widowControl w:val="false"/>
              <w:tabs>
                <w:tab w:val="clear" w:pos="720"/>
              </w:tabs>
              <w:bidi w:val="0"/>
              <w:ind w:left="0" w:hanging="0"/>
              <w:jc w:val="both"/>
              <w:rPr/>
            </w:pPr>
            <w:r>
              <w:rPr/>
              <w:t>2028 - 227547,8 тыс. рублей;</w:t>
            </w:r>
          </w:p>
          <w:p>
            <w:pPr>
              <w:pStyle w:val="ConsPlusNormal"/>
              <w:widowControl w:val="false"/>
              <w:tabs>
                <w:tab w:val="clear" w:pos="720"/>
              </w:tabs>
              <w:bidi w:val="0"/>
              <w:ind w:left="0" w:hanging="0"/>
              <w:jc w:val="both"/>
              <w:rPr/>
            </w:pPr>
            <w:r>
              <w:rPr/>
              <w:t>2029 - 236649,7 тыс. рублей;</w:t>
            </w:r>
          </w:p>
          <w:p>
            <w:pPr>
              <w:pStyle w:val="ConsPlusNormal"/>
              <w:widowControl w:val="false"/>
              <w:tabs>
                <w:tab w:val="clear" w:pos="720"/>
              </w:tabs>
              <w:bidi w:val="0"/>
              <w:ind w:left="0" w:hanging="0"/>
              <w:jc w:val="both"/>
              <w:rPr/>
            </w:pPr>
            <w:r>
              <w:rPr/>
              <w:t>2030 - 246115,7 тыс. рублей;</w:t>
            </w:r>
          </w:p>
          <w:p>
            <w:pPr>
              <w:pStyle w:val="ConsPlusNormal"/>
              <w:widowControl w:val="false"/>
              <w:tabs>
                <w:tab w:val="clear" w:pos="720"/>
              </w:tabs>
              <w:bidi w:val="0"/>
              <w:ind w:left="0" w:hanging="0"/>
              <w:jc w:val="both"/>
              <w:rPr/>
            </w:pPr>
            <w:r>
              <w:rPr/>
              <w:t>Объем финансирования мероприятий Программы за счет средств федерального бюджета составит 1542366,2 тыс. рублей, в том числе по годам:</w:t>
            </w:r>
          </w:p>
          <w:p>
            <w:pPr>
              <w:pStyle w:val="ConsPlusNormal"/>
              <w:widowControl w:val="false"/>
              <w:tabs>
                <w:tab w:val="clear" w:pos="720"/>
              </w:tabs>
              <w:bidi w:val="0"/>
              <w:ind w:left="0" w:hanging="0"/>
              <w:jc w:val="both"/>
              <w:rPr/>
            </w:pPr>
            <w:r>
              <w:rPr/>
              <w:t>2024 - 213495,2 тыс. рублей;</w:t>
            </w:r>
          </w:p>
          <w:p>
            <w:pPr>
              <w:pStyle w:val="ConsPlusNormal"/>
              <w:widowControl w:val="false"/>
              <w:tabs>
                <w:tab w:val="clear" w:pos="720"/>
              </w:tabs>
              <w:bidi w:val="0"/>
              <w:ind w:left="0" w:hanging="0"/>
              <w:jc w:val="both"/>
              <w:rPr/>
            </w:pPr>
            <w:r>
              <w:rPr/>
              <w:t>2025 - 233580,8 тыс. рублей;</w:t>
            </w:r>
          </w:p>
          <w:p>
            <w:pPr>
              <w:pStyle w:val="ConsPlusNormal"/>
              <w:widowControl w:val="false"/>
              <w:tabs>
                <w:tab w:val="clear" w:pos="720"/>
              </w:tabs>
              <w:bidi w:val="0"/>
              <w:ind w:left="0" w:hanging="0"/>
              <w:jc w:val="both"/>
              <w:rPr/>
            </w:pPr>
            <w:r>
              <w:rPr/>
              <w:t>2026 - 240193,0 тыс. рублей;</w:t>
            </w:r>
          </w:p>
          <w:p>
            <w:pPr>
              <w:pStyle w:val="ConsPlusNormal"/>
              <w:widowControl w:val="false"/>
              <w:tabs>
                <w:tab w:val="clear" w:pos="720"/>
              </w:tabs>
              <w:bidi w:val="0"/>
              <w:ind w:left="0" w:hanging="0"/>
              <w:jc w:val="both"/>
              <w:rPr/>
            </w:pPr>
            <w:r>
              <w:rPr/>
              <w:t>2027 - 201366,9 тыс. рублей;</w:t>
            </w:r>
          </w:p>
          <w:p>
            <w:pPr>
              <w:pStyle w:val="ConsPlusNormal"/>
              <w:widowControl w:val="false"/>
              <w:tabs>
                <w:tab w:val="clear" w:pos="720"/>
              </w:tabs>
              <w:bidi w:val="0"/>
              <w:ind w:left="0" w:hanging="0"/>
              <w:jc w:val="both"/>
              <w:rPr/>
            </w:pPr>
            <w:r>
              <w:rPr/>
              <w:t>2028 - 209421,5 тыс. рублей;</w:t>
            </w:r>
          </w:p>
          <w:p>
            <w:pPr>
              <w:pStyle w:val="ConsPlusNormal"/>
              <w:widowControl w:val="false"/>
              <w:tabs>
                <w:tab w:val="clear" w:pos="720"/>
              </w:tabs>
              <w:bidi w:val="0"/>
              <w:ind w:left="0" w:hanging="0"/>
              <w:jc w:val="both"/>
              <w:rPr/>
            </w:pPr>
            <w:r>
              <w:rPr/>
              <w:t>2029 - 217798,5 тыс. рублей;</w:t>
            </w:r>
          </w:p>
          <w:p>
            <w:pPr>
              <w:pStyle w:val="ConsPlusNormal"/>
              <w:widowControl w:val="false"/>
              <w:tabs>
                <w:tab w:val="clear" w:pos="720"/>
              </w:tabs>
              <w:bidi w:val="0"/>
              <w:ind w:left="0" w:hanging="0"/>
              <w:jc w:val="both"/>
              <w:rPr/>
            </w:pPr>
            <w:r>
              <w:rPr/>
              <w:t>2030 - 226510,3 тыс. рублей;</w:t>
            </w:r>
          </w:p>
          <w:p>
            <w:pPr>
              <w:pStyle w:val="ConsPlusNormal"/>
              <w:widowControl w:val="false"/>
              <w:tabs>
                <w:tab w:val="clear" w:pos="720"/>
              </w:tabs>
              <w:bidi w:val="0"/>
              <w:ind w:left="0" w:hanging="0"/>
              <w:jc w:val="both"/>
              <w:rPr/>
            </w:pPr>
            <w:r>
              <w:rPr/>
              <w:t>Объем финансирования мероприятий Программы за счет средств муниципального бюджета составит 1969949,0 тыс. рублей, в том числе по годам:</w:t>
            </w:r>
          </w:p>
          <w:p>
            <w:pPr>
              <w:pStyle w:val="ConsPlusNormal"/>
              <w:widowControl w:val="false"/>
              <w:tabs>
                <w:tab w:val="clear" w:pos="720"/>
              </w:tabs>
              <w:bidi w:val="0"/>
              <w:ind w:left="0" w:hanging="0"/>
              <w:jc w:val="both"/>
              <w:rPr/>
            </w:pPr>
            <w:r>
              <w:rPr/>
              <w:t>2024 - 257160,9 тыс. рублей;</w:t>
            </w:r>
          </w:p>
          <w:p>
            <w:pPr>
              <w:pStyle w:val="ConsPlusNormal"/>
              <w:widowControl w:val="false"/>
              <w:tabs>
                <w:tab w:val="clear" w:pos="720"/>
              </w:tabs>
              <w:bidi w:val="0"/>
              <w:ind w:left="0" w:hanging="0"/>
              <w:jc w:val="both"/>
              <w:rPr/>
            </w:pPr>
            <w:r>
              <w:rPr/>
              <w:t>2025 - 285229,8 тыс. рублей;</w:t>
            </w:r>
          </w:p>
          <w:p>
            <w:pPr>
              <w:pStyle w:val="ConsPlusNormal"/>
              <w:widowControl w:val="false"/>
              <w:tabs>
                <w:tab w:val="clear" w:pos="720"/>
              </w:tabs>
              <w:bidi w:val="0"/>
              <w:ind w:left="0" w:hanging="0"/>
              <w:jc w:val="both"/>
              <w:rPr/>
            </w:pPr>
            <w:r>
              <w:rPr/>
              <w:t>2026 - 286729,8 тыс. рублей;</w:t>
            </w:r>
          </w:p>
          <w:p>
            <w:pPr>
              <w:pStyle w:val="ConsPlusNormal"/>
              <w:widowControl w:val="false"/>
              <w:tabs>
                <w:tab w:val="clear" w:pos="720"/>
              </w:tabs>
              <w:bidi w:val="0"/>
              <w:ind w:left="0" w:hanging="0"/>
              <w:jc w:val="both"/>
              <w:rPr/>
            </w:pPr>
            <w:r>
              <w:rPr/>
              <w:t>2027 - 268653,8 тыс. рублей;</w:t>
            </w:r>
          </w:p>
          <w:p>
            <w:pPr>
              <w:pStyle w:val="ConsPlusNormal"/>
              <w:widowControl w:val="false"/>
              <w:tabs>
                <w:tab w:val="clear" w:pos="720"/>
              </w:tabs>
              <w:bidi w:val="0"/>
              <w:ind w:left="0" w:hanging="0"/>
              <w:jc w:val="both"/>
              <w:rPr/>
            </w:pPr>
            <w:r>
              <w:rPr/>
              <w:t>2028 - 279399,9 тыс. рублей;</w:t>
            </w:r>
          </w:p>
          <w:p>
            <w:pPr>
              <w:pStyle w:val="ConsPlusNormal"/>
              <w:widowControl w:val="false"/>
              <w:tabs>
                <w:tab w:val="clear" w:pos="720"/>
              </w:tabs>
              <w:bidi w:val="0"/>
              <w:ind w:left="0" w:hanging="0"/>
              <w:jc w:val="both"/>
              <w:rPr/>
            </w:pPr>
            <w:r>
              <w:rPr/>
              <w:t>2029 - 290575,9 тыс. рублей;</w:t>
            </w:r>
          </w:p>
          <w:p>
            <w:pPr>
              <w:pStyle w:val="ConsPlusNormal"/>
              <w:widowControl w:val="false"/>
              <w:tabs>
                <w:tab w:val="clear" w:pos="720"/>
              </w:tabs>
              <w:bidi w:val="0"/>
              <w:ind w:left="0" w:hanging="0"/>
              <w:jc w:val="both"/>
              <w:rPr/>
            </w:pPr>
            <w:r>
              <w:rPr/>
              <w:t>2030 - 302198,9 тыс. рублей.</w:t>
            </w:r>
          </w:p>
          <w:p>
            <w:pPr>
              <w:pStyle w:val="ConsPlusNormal"/>
              <w:widowControl w:val="false"/>
              <w:tabs>
                <w:tab w:val="clear" w:pos="720"/>
              </w:tabs>
              <w:bidi w:val="0"/>
              <w:ind w:left="0" w:hanging="0"/>
              <w:jc w:val="both"/>
              <w:rPr/>
            </w:pPr>
            <w:r>
              <w:rPr/>
              <w:t>Объем финансирования мероприятий Программы за счет внебюджетных средств составит 2611062,1 тыс. рублей, в том числе по годам:</w:t>
            </w:r>
          </w:p>
          <w:p>
            <w:pPr>
              <w:pStyle w:val="ConsPlusNormal"/>
              <w:widowControl w:val="false"/>
              <w:tabs>
                <w:tab w:val="clear" w:pos="720"/>
              </w:tabs>
              <w:bidi w:val="0"/>
              <w:ind w:left="0" w:hanging="0"/>
              <w:jc w:val="both"/>
              <w:rPr/>
            </w:pPr>
            <w:r>
              <w:rPr/>
              <w:t>2024 - 435680,0 тыс. рублей;</w:t>
            </w:r>
          </w:p>
          <w:p>
            <w:pPr>
              <w:pStyle w:val="ConsPlusNormal"/>
              <w:widowControl w:val="false"/>
              <w:tabs>
                <w:tab w:val="clear" w:pos="720"/>
              </w:tabs>
              <w:bidi w:val="0"/>
              <w:ind w:left="0" w:hanging="0"/>
              <w:jc w:val="both"/>
              <w:rPr/>
            </w:pPr>
            <w:r>
              <w:rPr/>
              <w:t>2025 - 433440,0 тыс. рублей;</w:t>
            </w:r>
          </w:p>
          <w:p>
            <w:pPr>
              <w:pStyle w:val="ConsPlusNormal"/>
              <w:widowControl w:val="false"/>
              <w:tabs>
                <w:tab w:val="clear" w:pos="720"/>
              </w:tabs>
              <w:bidi w:val="0"/>
              <w:ind w:left="0" w:hanging="0"/>
              <w:jc w:val="both"/>
              <w:rPr/>
            </w:pPr>
            <w:r>
              <w:rPr/>
              <w:t>2026 - 434299,0 тыс. рублей;</w:t>
            </w:r>
          </w:p>
          <w:p>
            <w:pPr>
              <w:pStyle w:val="ConsPlusNormal"/>
              <w:widowControl w:val="false"/>
              <w:tabs>
                <w:tab w:val="clear" w:pos="720"/>
              </w:tabs>
              <w:bidi w:val="0"/>
              <w:ind w:left="0" w:hanging="0"/>
              <w:jc w:val="both"/>
              <w:rPr/>
            </w:pPr>
            <w:r>
              <w:rPr/>
              <w:t>2027 - 307936,9 тыс. рублей;</w:t>
            </w:r>
          </w:p>
          <w:p>
            <w:pPr>
              <w:pStyle w:val="ConsPlusNormal"/>
              <w:widowControl w:val="false"/>
              <w:tabs>
                <w:tab w:val="clear" w:pos="720"/>
              </w:tabs>
              <w:bidi w:val="0"/>
              <w:ind w:left="0" w:hanging="0"/>
              <w:jc w:val="both"/>
              <w:rPr/>
            </w:pPr>
            <w:r>
              <w:rPr/>
              <w:t>2028 - 320254,4 тыс. рублей;</w:t>
            </w:r>
          </w:p>
          <w:p>
            <w:pPr>
              <w:pStyle w:val="ConsPlusNormal"/>
              <w:widowControl w:val="false"/>
              <w:tabs>
                <w:tab w:val="clear" w:pos="720"/>
              </w:tabs>
              <w:bidi w:val="0"/>
              <w:ind w:left="0" w:hanging="0"/>
              <w:jc w:val="both"/>
              <w:rPr/>
            </w:pPr>
            <w:r>
              <w:rPr/>
              <w:t>2029 - 333064,6 тыс. рублей;</w:t>
            </w:r>
          </w:p>
          <w:p>
            <w:pPr>
              <w:pStyle w:val="ConsPlusNormal"/>
              <w:widowControl w:val="false"/>
              <w:tabs>
                <w:tab w:val="clear" w:pos="720"/>
              </w:tabs>
              <w:bidi w:val="0"/>
              <w:ind w:left="0" w:hanging="0"/>
              <w:jc w:val="both"/>
              <w:rPr/>
            </w:pPr>
            <w:r>
              <w:rPr/>
              <w:t>2030 - 346387,2 тыс. рублей</w:t>
            </w:r>
          </w:p>
        </w:tc>
      </w:tr>
      <w:tr>
        <w:trPr/>
        <w:tc>
          <w:tcPr>
            <w:tcW w:w="9068" w:type="dxa"/>
            <w:gridSpan w:val="2"/>
            <w:tcBorders/>
          </w:tcPr>
          <w:p>
            <w:pPr>
              <w:pStyle w:val="ConsPlusNormal"/>
              <w:widowControl w:val="false"/>
              <w:tabs>
                <w:tab w:val="clear" w:pos="720"/>
              </w:tabs>
              <w:bidi w:val="0"/>
              <w:ind w:left="0" w:hanging="0"/>
              <w:jc w:val="both"/>
              <w:rPr/>
            </w:pPr>
            <w:r>
              <w:rPr/>
              <w:t xml:space="preserve">(в ред. </w:t>
            </w:r>
            <w:hyperlink r:id="rId147">
              <w:r>
                <w:rPr>
                  <w:color w:val="0000FF"/>
                </w:rPr>
                <w:t>Постановления</w:t>
              </w:r>
            </w:hyperlink>
            <w:r>
              <w:rPr/>
              <w:t xml:space="preserve"> Администрации города Южно-Сахалинска от 03.04.2024 N 914-па)</w:t>
            </w:r>
          </w:p>
        </w:tc>
      </w:tr>
      <w:tr>
        <w:trPr/>
        <w:tc>
          <w:tcPr>
            <w:tcW w:w="3684" w:type="dxa"/>
            <w:tcBorders/>
          </w:tcPr>
          <w:p>
            <w:pPr>
              <w:pStyle w:val="ConsPlusNormal"/>
              <w:widowControl w:val="false"/>
              <w:tabs>
                <w:tab w:val="clear" w:pos="720"/>
              </w:tabs>
              <w:bidi w:val="0"/>
              <w:ind w:left="0" w:hanging="0"/>
              <w:jc w:val="left"/>
              <w:rPr/>
            </w:pPr>
            <w:r>
              <w:rPr/>
              <w:t>Ожидаемые результаты</w:t>
            </w:r>
          </w:p>
          <w:p>
            <w:pPr>
              <w:pStyle w:val="ConsPlusNormal"/>
              <w:widowControl w:val="false"/>
              <w:tabs>
                <w:tab w:val="clear" w:pos="720"/>
              </w:tabs>
              <w:bidi w:val="0"/>
              <w:ind w:left="0" w:hanging="0"/>
              <w:jc w:val="left"/>
              <w:rPr/>
            </w:pPr>
            <w:r>
              <w:rPr/>
              <w:t>реализации подпрограммы</w:t>
            </w:r>
          </w:p>
        </w:tc>
        <w:tc>
          <w:tcPr>
            <w:tcW w:w="5384" w:type="dxa"/>
            <w:tcBorders/>
          </w:tcPr>
          <w:p>
            <w:pPr>
              <w:pStyle w:val="ConsPlusNormal"/>
              <w:widowControl w:val="false"/>
              <w:tabs>
                <w:tab w:val="clear" w:pos="720"/>
              </w:tabs>
              <w:bidi w:val="0"/>
              <w:ind w:left="0" w:hanging="0"/>
              <w:jc w:val="both"/>
              <w:rPr/>
            </w:pPr>
            <w:r>
              <w:rPr/>
              <w:t>Сохранение охвата питанием учащихся, включая все виды обслуживания на уровне 95,0%</w:t>
            </w:r>
          </w:p>
        </w:tc>
      </w:tr>
    </w:tbl>
    <w:p>
      <w:pPr>
        <w:pStyle w:val="ConsPlusNormal"/>
        <w:widowControl w:val="false"/>
        <w:bidi w:val="0"/>
        <w:ind w:left="0" w:firstLine="540"/>
        <w:jc w:val="both"/>
        <w:rPr/>
      </w:pPr>
      <w:r>
        <w:rPr/>
      </w:r>
    </w:p>
    <w:p>
      <w:pPr>
        <w:pStyle w:val="ConsPlusNormal"/>
        <w:numPr>
          <w:ilvl w:val="0"/>
          <w:numId w:val="0"/>
        </w:numPr>
        <w:bidi w:val="0"/>
        <w:ind w:left="0" w:hanging="0"/>
        <w:jc w:val="center"/>
        <w:outlineLvl w:val="2"/>
        <w:rPr/>
      </w:pPr>
      <w:bookmarkStart w:id="48" w:name="Par1343"/>
      <w:bookmarkEnd w:id="48"/>
      <w:r>
        <w:rPr>
          <w:b/>
        </w:rPr>
        <w:t>Раздел 1. ХАРАКТЕРИСТИКА ТЕКУЩЕГО СОСТОЯНИЯ,</w:t>
      </w:r>
    </w:p>
    <w:p>
      <w:pPr>
        <w:pStyle w:val="ConsPlusNormal"/>
        <w:bidi w:val="0"/>
        <w:ind w:left="0" w:hanging="0"/>
        <w:jc w:val="center"/>
        <w:rPr/>
      </w:pPr>
      <w:r>
        <w:rPr>
          <w:b/>
        </w:rPr>
        <w:t>ОСНОВНЫЕ ПРОБЛЕМЫ И ПРОГНОЗ СФЕРЫ РЕАЛИЗАЦИИ ПОДПРОГРАММ</w:t>
      </w:r>
    </w:p>
    <w:p>
      <w:pPr>
        <w:pStyle w:val="ConsPlusNormal"/>
        <w:bidi w:val="0"/>
        <w:ind w:left="0" w:hanging="0"/>
        <w:jc w:val="center"/>
        <w:rPr/>
      </w:pPr>
      <w:r>
        <w:rPr/>
      </w:r>
    </w:p>
    <w:p>
      <w:pPr>
        <w:pStyle w:val="ConsPlusNormal"/>
        <w:bidi w:val="0"/>
        <w:ind w:left="0" w:firstLine="540"/>
        <w:jc w:val="both"/>
        <w:rPr/>
      </w:pPr>
      <w:r>
        <w:rPr/>
        <w:t>Сохранение и укрепление здоровья является одним из основных факторов развития в данном стратегическом направлении развития города Южно-Сахалинска.</w:t>
      </w:r>
    </w:p>
    <w:p>
      <w:pPr>
        <w:pStyle w:val="ConsPlusNormal"/>
        <w:bidi w:val="0"/>
        <w:spacing w:before="160" w:after="0"/>
        <w:ind w:left="0" w:firstLine="540"/>
        <w:jc w:val="both"/>
        <w:rPr/>
      </w:pPr>
      <w:r>
        <w:rPr/>
        <w:t>Из всех факторов внешней среды, оказывающих влияние на физическое и нервно-психическое развитие ребенка, именно питание занимает ведущее место.</w:t>
      </w:r>
    </w:p>
    <w:p>
      <w:pPr>
        <w:pStyle w:val="ConsPlusNormal"/>
        <w:bidi w:val="0"/>
        <w:spacing w:before="160" w:after="0"/>
        <w:ind w:left="0" w:firstLine="540"/>
        <w:jc w:val="both"/>
        <w:rPr/>
      </w:pPr>
      <w:r>
        <w:rPr/>
        <w:t>Здоровое питание в детском и подростковом возрасте способствует профилактике заболеваний, повышению работоспособности и успеваемости, физическому и умственному развитию, создает условия для адаптации подрастающего поколения к окружающей среде и оказывает существенное влияние на формирование и состояние здоровья человека на протяжении всей последующей жизни.</w:t>
      </w:r>
    </w:p>
    <w:p>
      <w:pPr>
        <w:pStyle w:val="ConsPlusNormal"/>
        <w:bidi w:val="0"/>
        <w:spacing w:before="160" w:after="0"/>
        <w:ind w:left="0" w:firstLine="540"/>
        <w:jc w:val="both"/>
        <w:rPr/>
      </w:pPr>
      <w:r>
        <w:rPr/>
        <w:t>Результаты профилактических осмотров последних лет показывают, что заболеваемость детей и подростков в группе алиментарно зависимых заболеваний, несмотря на незначительное снижение, остается на достаточно высоком уровне.</w:t>
      </w:r>
    </w:p>
    <w:p>
      <w:pPr>
        <w:pStyle w:val="ConsPlusNormal"/>
        <w:bidi w:val="0"/>
        <w:spacing w:before="160" w:after="0"/>
        <w:ind w:left="0" w:firstLine="540"/>
        <w:jc w:val="both"/>
        <w:rPr/>
      </w:pPr>
      <w:r>
        <w:rPr/>
        <w:t>Согласно статистическому анализу, проведенному ГБУЗ "Южно-Сахалинская детская городская поликлиника", среди заболеваний детей 0 - 17 лет на первом месте стоят болезни органов дыхания, инфекционные болезни, в том числе органов пищеварения, а также ортопедическая и неврологическая патологии. Отмечается тенденция к росту патологии зрения у школьников. Основными причинами врачи называют несбалансированность школьного питания, нарушение режима питания, недостаток овощей и фруктов.</w:t>
      </w:r>
    </w:p>
    <w:p>
      <w:pPr>
        <w:pStyle w:val="ConsPlusNormal"/>
        <w:bidi w:val="0"/>
        <w:spacing w:before="160" w:after="0"/>
        <w:ind w:left="0" w:firstLine="540"/>
        <w:jc w:val="both"/>
        <w:rPr/>
      </w:pPr>
      <w:r>
        <w:rPr/>
        <w:t>Анализ системы организации детского и школьного питания показывает, что в последние годы наблюдаются определенные позитивные изменения в ее организации: существенно изменился и расширился ассортимент блюд, в рацион питания включены витаминизированные продукты, йодированная соль, идет постоянная работа над совершенствованием перспективных меню с учетом использования современного технологического оборудования, региональных особенностей и предпочтений детей, физиологических потребностей детей разных возрастных категорий.</w:t>
      </w:r>
    </w:p>
    <w:p>
      <w:pPr>
        <w:pStyle w:val="ConsPlusNormal"/>
        <w:bidi w:val="0"/>
        <w:spacing w:before="160" w:after="0"/>
        <w:ind w:left="0" w:firstLine="540"/>
        <w:jc w:val="both"/>
        <w:rPr/>
      </w:pPr>
      <w:r>
        <w:rPr/>
        <w:t>Организация рационального и доступного горячего питания учащихся во время пребывания в школе является одним из ключевых факторов поддержания здоровья ребенка и повышения эффективности обучения.</w:t>
      </w:r>
    </w:p>
    <w:p>
      <w:pPr>
        <w:pStyle w:val="ConsPlusNormal"/>
        <w:bidi w:val="0"/>
        <w:spacing w:before="160" w:after="0"/>
        <w:ind w:left="0" w:firstLine="540"/>
        <w:jc w:val="both"/>
        <w:rPr/>
      </w:pPr>
      <w:r>
        <w:rPr/>
        <w:t>За последние 5 лет организация питания учащихся в общеобразовательных учреждениях значительно улучшена: охват учащихся горячим питанием достиг уровня 92,0%, охват питанием учащихся, включая все виды обслуживания достиг уровня 95,0%.</w:t>
      </w:r>
    </w:p>
    <w:p>
      <w:pPr>
        <w:pStyle w:val="ConsPlusNormal"/>
        <w:bidi w:val="0"/>
        <w:spacing w:before="160" w:after="0"/>
        <w:ind w:left="0" w:firstLine="540"/>
        <w:jc w:val="both"/>
        <w:rPr/>
      </w:pPr>
      <w:r>
        <w:rPr/>
        <w:t>Учреждения образования являются местом ежедневной активной деятельности детей. Организация учащихся и воспитанников в коллективы, их длительное пребывание в школах и детских садах позволяет эффективно осуществлять целенаправленные массовые профилактические и оздоровительные программы. В сложившейся ситуации становится очевидной необходимость реализации комплекса программных мероприятий, направленных на улучшение структуры здорового питания детей и подростков в рамках образовательного учреждения.</w:t>
      </w:r>
    </w:p>
    <w:p>
      <w:pPr>
        <w:pStyle w:val="ConsPlusNormal"/>
        <w:bidi w:val="0"/>
        <w:spacing w:before="160" w:after="0"/>
        <w:ind w:left="0" w:firstLine="540"/>
        <w:jc w:val="both"/>
        <w:rPr/>
      </w:pPr>
      <w:r>
        <w:rPr/>
        <w:t>Очевидно, что в современных условиях организация здорового детского питания должна найти достойное место в реализации приоритетных национальных проектов в сфере образования, а также в реализации Стратегического плана развития города Южно-Сахалинска.</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2. ЦЕЛИ И ЗАДАЧИ ПОДПРОГРАММЫ</w:t>
      </w:r>
    </w:p>
    <w:p>
      <w:pPr>
        <w:pStyle w:val="ConsPlusNormal"/>
        <w:bidi w:val="0"/>
        <w:ind w:left="0" w:hanging="0"/>
        <w:jc w:val="center"/>
        <w:rPr/>
      </w:pPr>
      <w:r>
        <w:rPr/>
      </w:r>
    </w:p>
    <w:p>
      <w:pPr>
        <w:pStyle w:val="ConsPlusNormal"/>
        <w:bidi w:val="0"/>
        <w:ind w:left="0" w:firstLine="540"/>
        <w:jc w:val="both"/>
        <w:rPr/>
      </w:pPr>
      <w:r>
        <w:rPr/>
        <w:t>Цель и задача подпрограммы сформулированы с учетом изменений, произошедших в системе образования за последние годы.</w:t>
      </w:r>
    </w:p>
    <w:p>
      <w:pPr>
        <w:pStyle w:val="ConsPlusNormal"/>
        <w:bidi w:val="0"/>
        <w:spacing w:before="160" w:after="0"/>
        <w:ind w:left="0" w:firstLine="540"/>
        <w:jc w:val="both"/>
        <w:rPr/>
      </w:pPr>
      <w:r>
        <w:rPr/>
        <w:t>Целью подпрограммы является: укрепление здоровья детей и молодежи путем обеспечения качественным и сбалансированным питанием.</w:t>
      </w:r>
    </w:p>
    <w:p>
      <w:pPr>
        <w:pStyle w:val="ConsPlusNormal"/>
        <w:bidi w:val="0"/>
        <w:spacing w:before="160" w:after="0"/>
        <w:ind w:left="0" w:firstLine="540"/>
        <w:jc w:val="both"/>
        <w:rPr/>
      </w:pPr>
      <w:r>
        <w:rPr/>
        <w:t>Задачей подпрограммы является: создание условий обеспечивающих качественное и сбалансированное питание, а также формирование потребности правильного питания, как неотъемлемой части сохранения и укрепления здоровья.</w:t>
      </w:r>
    </w:p>
    <w:p>
      <w:pPr>
        <w:pStyle w:val="ConsPlusNormal"/>
        <w:bidi w:val="0"/>
        <w:spacing w:before="160" w:after="0"/>
        <w:ind w:left="0" w:firstLine="540"/>
        <w:jc w:val="both"/>
        <w:rPr/>
      </w:pPr>
      <w:r>
        <w:rPr/>
        <w:t>Подпрограмма опирается на реализацию мероприятий, обеспечивающих повышение качества и доступности питания, а также состояния здоровья обучающихся.</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3. ПРОГНОЗ КОНЕЧНЫХ РЕЗУЛЬТАТОВ ПОДПРОГРАММЫ</w:t>
      </w:r>
    </w:p>
    <w:p>
      <w:pPr>
        <w:pStyle w:val="ConsPlusNormal"/>
        <w:bidi w:val="0"/>
        <w:ind w:left="0" w:hanging="0"/>
        <w:jc w:val="center"/>
        <w:rPr/>
      </w:pPr>
      <w:r>
        <w:rPr/>
      </w:r>
    </w:p>
    <w:p>
      <w:pPr>
        <w:pStyle w:val="ConsPlusNormal"/>
        <w:bidi w:val="0"/>
        <w:ind w:left="0" w:firstLine="540"/>
        <w:jc w:val="both"/>
        <w:rPr/>
      </w:pPr>
      <w:r>
        <w:rPr/>
        <w:t>Основным прогнозом результативности реализации данной подпрограммы является укрепление здоровья детей и молодежи путем создания условий обеспечивающих качественное и сбалансированное питание, а также сохранение охвата питанием учащихся, включая все виды обслуживания на уровне 95,0%.</w:t>
      </w:r>
    </w:p>
    <w:p>
      <w:pPr>
        <w:pStyle w:val="ConsPlusNormal"/>
        <w:bidi w:val="0"/>
        <w:spacing w:before="160" w:after="0"/>
        <w:ind w:left="0" w:firstLine="540"/>
        <w:jc w:val="both"/>
        <w:rPr/>
      </w:pPr>
      <w:r>
        <w:rPr/>
        <w:t>Предварительная оценка ожидаемой результативности производится по целевым индикаторам, позволяющим оценить ход реализации подпрограммы.</w:t>
      </w:r>
    </w:p>
    <w:p>
      <w:pPr>
        <w:pStyle w:val="ConsPlusNormal"/>
        <w:bidi w:val="0"/>
        <w:spacing w:before="160" w:after="0"/>
        <w:ind w:left="0" w:firstLine="540"/>
        <w:jc w:val="both"/>
        <w:rPr/>
      </w:pPr>
      <w:r>
        <w:rPr/>
        <w:t xml:space="preserve">Перечень целевых индикаторов (показателей), характеризующих достижение цели и решение задач подпрограммы, отражен в </w:t>
      </w:r>
      <w:hyperlink w:anchor="Par4776">
        <w:r>
          <w:rPr>
            <w:color w:val="0000FF"/>
          </w:rPr>
          <w:t>приложении N 5</w:t>
        </w:r>
      </w:hyperlink>
      <w:r>
        <w:rPr/>
        <w:t xml:space="preserve"> к муниципальной программе.</w:t>
      </w:r>
    </w:p>
    <w:p>
      <w:pPr>
        <w:pStyle w:val="ConsPlusNormal"/>
        <w:bidi w:val="0"/>
        <w:ind w:left="0" w:hanging="0"/>
        <w:jc w:val="center"/>
        <w:rPr/>
      </w:pPr>
      <w:r>
        <w:rPr/>
      </w:r>
    </w:p>
    <w:p>
      <w:pPr>
        <w:pStyle w:val="ConsPlusNormal"/>
        <w:numPr>
          <w:ilvl w:val="0"/>
          <w:numId w:val="0"/>
        </w:numPr>
        <w:bidi w:val="0"/>
        <w:ind w:left="0" w:hanging="0"/>
        <w:jc w:val="center"/>
        <w:outlineLvl w:val="2"/>
        <w:rPr/>
      </w:pPr>
      <w:r>
        <w:rPr>
          <w:b/>
        </w:rPr>
        <w:t>Раздел 4. СРОК РЕАЛИЗАЦИИ ПОДПРОГРАММЫ</w:t>
      </w:r>
    </w:p>
    <w:p>
      <w:pPr>
        <w:pStyle w:val="ConsPlusNormal"/>
        <w:bidi w:val="0"/>
        <w:ind w:left="0" w:hanging="0"/>
        <w:jc w:val="center"/>
        <w:rPr/>
      </w:pPr>
      <w:r>
        <w:rPr/>
      </w:r>
    </w:p>
    <w:p>
      <w:pPr>
        <w:pStyle w:val="ConsPlusNormal"/>
        <w:bidi w:val="0"/>
        <w:ind w:left="0" w:firstLine="540"/>
        <w:jc w:val="both"/>
        <w:rPr/>
      </w:pPr>
      <w:r>
        <w:rPr/>
        <w:t>Сроки реализации подпрограммы рассчитаны на семь лет с 2024 года по 2030 год.</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5. ПЕРЕЧЕНЬ МЕРОПРИЯТИЙ ПОДПРОГРАММЫ</w:t>
      </w:r>
    </w:p>
    <w:p>
      <w:pPr>
        <w:pStyle w:val="ConsPlusNormal"/>
        <w:bidi w:val="0"/>
        <w:ind w:left="0" w:hanging="0"/>
        <w:jc w:val="center"/>
        <w:rPr/>
      </w:pPr>
      <w:r>
        <w:rPr/>
      </w:r>
    </w:p>
    <w:p>
      <w:pPr>
        <w:pStyle w:val="ConsPlusNormal"/>
        <w:bidi w:val="0"/>
        <w:ind w:left="0" w:firstLine="540"/>
        <w:jc w:val="both"/>
        <w:rPr/>
      </w:pPr>
      <w:r>
        <w:rPr/>
        <w:t>Достижение цели и решение задач подпрограммы осуществляются путем скоординированного выполнения комплекса взаимосвязанных по срокам, ресурсам, исполнителям и результатам мероприятий.</w:t>
      </w:r>
    </w:p>
    <w:p>
      <w:pPr>
        <w:pStyle w:val="ConsPlusNormal"/>
        <w:bidi w:val="0"/>
        <w:spacing w:before="160" w:after="0"/>
        <w:ind w:left="0" w:firstLine="540"/>
        <w:jc w:val="both"/>
        <w:rPr/>
      </w:pPr>
      <w:r>
        <w:rPr/>
        <w:t>Подпрограмма направлена на создание условий, обеспечивающих качественное, доступное и здоровое питание обучающихся и воспитанников, сохранение и укрепление здоровья детей и подростков.</w:t>
      </w:r>
    </w:p>
    <w:p>
      <w:pPr>
        <w:pStyle w:val="ConsPlusNormal"/>
        <w:bidi w:val="0"/>
        <w:spacing w:before="160" w:after="0"/>
        <w:ind w:left="0" w:firstLine="540"/>
        <w:jc w:val="both"/>
        <w:rPr/>
      </w:pPr>
      <w:r>
        <w:rPr/>
        <w:t>Основные мероприятия подпрограммы отражают актуальные и перспективные направления государственной политики в сфере сохранения здоровья и жизни населения городского округа "Город Южно-Сахалинск".</w:t>
      </w:r>
    </w:p>
    <w:p>
      <w:pPr>
        <w:pStyle w:val="ConsPlusNormal"/>
        <w:bidi w:val="0"/>
        <w:spacing w:before="160" w:after="0"/>
        <w:ind w:left="0" w:firstLine="540"/>
        <w:jc w:val="both"/>
        <w:rPr/>
      </w:pPr>
      <w:r>
        <w:rPr/>
        <w:t>Достижение цели и решение задач подпрограммы будет осуществляться путем реализации комплекса основных мероприятий, соответствующих приоритетным направлениям подпрограммы. При формировании мероприятий подпрограммы используются механизмы, обеспечивающие следующие подходы:</w:t>
      </w:r>
    </w:p>
    <w:p>
      <w:pPr>
        <w:pStyle w:val="ConsPlusNormal"/>
        <w:bidi w:val="0"/>
        <w:spacing w:before="160" w:after="0"/>
        <w:ind w:left="0" w:firstLine="540"/>
        <w:jc w:val="both"/>
        <w:rPr/>
      </w:pPr>
      <w:r>
        <w:rPr/>
        <w:t>- учет ресурсных возможностей городского округа;</w:t>
      </w:r>
    </w:p>
    <w:p>
      <w:pPr>
        <w:pStyle w:val="ConsPlusNormal"/>
        <w:bidi w:val="0"/>
        <w:spacing w:before="160" w:after="0"/>
        <w:ind w:left="0" w:firstLine="540"/>
        <w:jc w:val="both"/>
        <w:rPr/>
      </w:pPr>
      <w:r>
        <w:rPr/>
        <w:t>- управление по результатам;</w:t>
      </w:r>
    </w:p>
    <w:p>
      <w:pPr>
        <w:pStyle w:val="ConsPlusNormal"/>
        <w:bidi w:val="0"/>
        <w:spacing w:before="160" w:after="0"/>
        <w:ind w:left="0" w:firstLine="540"/>
        <w:jc w:val="both"/>
        <w:rPr/>
      </w:pPr>
      <w:r>
        <w:rPr/>
        <w:t>- целевой подход, при котором решение задач подпрограммы должно быть направлено на системные изменения в сфере образования.</w:t>
      </w:r>
    </w:p>
    <w:p>
      <w:pPr>
        <w:pStyle w:val="ConsPlusNormal"/>
        <w:bidi w:val="0"/>
        <w:spacing w:before="160" w:after="0"/>
        <w:ind w:left="0" w:firstLine="540"/>
        <w:jc w:val="both"/>
        <w:rPr/>
      </w:pPr>
      <w:r>
        <w:rPr/>
        <w:t xml:space="preserve">Сведения об основных мероприятиях подпрограммы представлены в </w:t>
      </w:r>
      <w:hyperlink w:anchor="Par2134">
        <w:r>
          <w:rPr>
            <w:color w:val="0000FF"/>
          </w:rPr>
          <w:t>приложении N 1</w:t>
        </w:r>
      </w:hyperlink>
      <w:r>
        <w:rPr/>
        <w:t xml:space="preserve"> к Программе.</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6. ХАРАКТЕРИСТИКА МЕР</w:t>
      </w:r>
    </w:p>
    <w:p>
      <w:pPr>
        <w:pStyle w:val="ConsPlusNormal"/>
        <w:bidi w:val="0"/>
        <w:ind w:left="0" w:hanging="0"/>
        <w:jc w:val="center"/>
        <w:rPr/>
      </w:pPr>
      <w:r>
        <w:rPr>
          <w:b/>
        </w:rPr>
        <w:t>ПРАВОВОГО РЕГУЛИРОВАНИЯ ПОДПРОГРАММЫ</w:t>
      </w:r>
    </w:p>
    <w:p>
      <w:pPr>
        <w:pStyle w:val="ConsPlusNormal"/>
        <w:bidi w:val="0"/>
        <w:ind w:left="0" w:hanging="0"/>
        <w:jc w:val="center"/>
        <w:rPr/>
      </w:pPr>
      <w:r>
        <w:rPr/>
      </w:r>
    </w:p>
    <w:p>
      <w:pPr>
        <w:pStyle w:val="ConsPlusNormal"/>
        <w:bidi w:val="0"/>
        <w:ind w:left="0" w:firstLine="540"/>
        <w:jc w:val="both"/>
        <w:rPr/>
      </w:pPr>
      <w:hyperlink w:anchor="Par4149">
        <w:r>
          <w:rPr>
            <w:color w:val="0000FF"/>
          </w:rPr>
          <w:t>Сведения</w:t>
        </w:r>
      </w:hyperlink>
      <w:r>
        <w:rPr/>
        <w:t xml:space="preserve"> о мерах правового регулирования в сфере реализации подпрограммы представлены в приложении N 4 к Программе.</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7. ПЕРЕЧЕНЬ ИНДИКАТОРОВ ПОДПРОГРАММЫ</w:t>
      </w:r>
    </w:p>
    <w:p>
      <w:pPr>
        <w:pStyle w:val="ConsPlusNormal"/>
        <w:bidi w:val="0"/>
        <w:ind w:left="0" w:firstLine="540"/>
        <w:jc w:val="both"/>
        <w:rPr/>
      </w:pPr>
      <w:r>
        <w:rPr/>
      </w:r>
    </w:p>
    <w:p>
      <w:pPr>
        <w:pStyle w:val="ConsPlusNormal"/>
        <w:bidi w:val="0"/>
        <w:ind w:left="0" w:firstLine="540"/>
        <w:jc w:val="both"/>
        <w:rPr/>
      </w:pPr>
      <w:r>
        <w:rPr/>
        <w:t>Индикатор результативности и эффективности подпрограммы определен в соответствии с ее целями, задачами и мероприятиями.</w:t>
      </w:r>
    </w:p>
    <w:p>
      <w:pPr>
        <w:pStyle w:val="ConsPlusNormal"/>
        <w:bidi w:val="0"/>
        <w:spacing w:before="160" w:after="0"/>
        <w:ind w:left="0" w:firstLine="540"/>
        <w:jc w:val="both"/>
        <w:rPr/>
      </w:pPr>
      <w:r>
        <w:rPr/>
        <w:t>Индикатор сформирован таким образом, чтобы обеспечить:</w:t>
      </w:r>
    </w:p>
    <w:p>
      <w:pPr>
        <w:pStyle w:val="ConsPlusNormal"/>
        <w:bidi w:val="0"/>
        <w:spacing w:before="160" w:after="0"/>
        <w:ind w:left="0" w:firstLine="540"/>
        <w:jc w:val="both"/>
        <w:rPr/>
      </w:pPr>
      <w:r>
        <w:rPr/>
        <w:t>- охват наиболее значимых результатов подпрограммы;</w:t>
      </w:r>
    </w:p>
    <w:p>
      <w:pPr>
        <w:pStyle w:val="ConsPlusNormal"/>
        <w:bidi w:val="0"/>
        <w:spacing w:before="160" w:after="0"/>
        <w:ind w:left="0" w:firstLine="540"/>
        <w:jc w:val="both"/>
        <w:rPr/>
      </w:pPr>
      <w:r>
        <w:rPr/>
        <w:t>- оптимизацию отчетности и информационных запросов.</w:t>
      </w:r>
    </w:p>
    <w:p>
      <w:pPr>
        <w:pStyle w:val="ConsPlusNormal"/>
        <w:bidi w:val="0"/>
        <w:spacing w:before="160" w:after="0"/>
        <w:ind w:left="0" w:firstLine="540"/>
        <w:jc w:val="both"/>
        <w:rPr/>
      </w:pPr>
      <w:r>
        <w:rPr/>
        <w:t>Индикатор: общий охват питанием учащихся, включая все виды обслуживания.</w:t>
      </w:r>
    </w:p>
    <w:p>
      <w:pPr>
        <w:pStyle w:val="ConsPlusNormal"/>
        <w:bidi w:val="0"/>
        <w:spacing w:before="160" w:after="0"/>
        <w:ind w:left="0" w:firstLine="540"/>
        <w:jc w:val="both"/>
        <w:rPr/>
      </w:pPr>
      <w:r>
        <w:rPr/>
        <w:t>Индикатор характеризует процент (%) количества учащихся, получающих питание. Рассчитывается по данным статистической и оперативной отчетности как отношение численности учащихся, получающих питание во всех формах в общеобразовательном учреждении, к общей численности учащихся. Значение индикатора рассчитывается ежегодно по состоянию на 31 мая текущего года.</w:t>
      </w:r>
    </w:p>
    <w:p>
      <w:pPr>
        <w:pStyle w:val="ConsPlusNormal"/>
        <w:bidi w:val="0"/>
        <w:spacing w:before="160" w:after="0"/>
        <w:ind w:left="0" w:firstLine="540"/>
        <w:jc w:val="both"/>
        <w:rPr/>
      </w:pPr>
      <w:hyperlink w:anchor="Par4776">
        <w:r>
          <w:rPr>
            <w:color w:val="0000FF"/>
          </w:rPr>
          <w:t>Сведения</w:t>
        </w:r>
      </w:hyperlink>
      <w:r>
        <w:rPr/>
        <w:t xml:space="preserve"> о составе и значении индикатора подпрограммы приведены в приложении N 5 к Программе.</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8. РЕСУРСНОЕ ОБЕСПЕЧЕНИЕ РЕАЛИЗАЦИИ ПОДПРОГРАММЫ</w:t>
      </w:r>
    </w:p>
    <w:p>
      <w:pPr>
        <w:pStyle w:val="ConsPlusNormal"/>
        <w:bidi w:val="0"/>
        <w:ind w:left="0" w:hanging="0"/>
        <w:jc w:val="center"/>
        <w:rPr/>
      </w:pPr>
      <w:r>
        <w:rPr/>
        <w:t xml:space="preserve">(в ред. </w:t>
      </w:r>
      <w:hyperlink r:id="rId148">
        <w:r>
          <w:rPr>
            <w:color w:val="0000FF"/>
          </w:rPr>
          <w:t>Постановления</w:t>
        </w:r>
      </w:hyperlink>
      <w:r>
        <w:rPr/>
        <w:t xml:space="preserve"> Администрации города Южно-Сахалинска</w:t>
      </w:r>
    </w:p>
    <w:p>
      <w:pPr>
        <w:pStyle w:val="ConsPlusNormal"/>
        <w:bidi w:val="0"/>
        <w:ind w:left="0" w:hanging="0"/>
        <w:jc w:val="center"/>
        <w:rPr/>
      </w:pPr>
      <w:r>
        <w:rPr/>
        <w:t>от 03.04.2024 N 914-па)</w:t>
      </w:r>
    </w:p>
    <w:p>
      <w:pPr>
        <w:pStyle w:val="ConsPlusNormal"/>
        <w:bidi w:val="0"/>
        <w:ind w:left="0" w:hanging="0"/>
        <w:jc w:val="center"/>
        <w:rPr/>
      </w:pPr>
      <w:r>
        <w:rPr/>
      </w:r>
    </w:p>
    <w:p>
      <w:pPr>
        <w:pStyle w:val="ConsPlusNormal"/>
        <w:bidi w:val="0"/>
        <w:ind w:left="0" w:firstLine="540"/>
        <w:jc w:val="both"/>
        <w:rPr/>
      </w:pPr>
      <w:r>
        <w:rPr/>
        <w:t xml:space="preserve">Ресурсное </w:t>
      </w:r>
      <w:hyperlink w:anchor="Par5145">
        <w:r>
          <w:rPr>
            <w:color w:val="0000FF"/>
          </w:rPr>
          <w:t>обеспечение</w:t>
        </w:r>
      </w:hyperlink>
      <w:r>
        <w:rPr/>
        <w:t xml:space="preserve"> реализации подпрограммы представлено в приложении N 6 к Программе.</w:t>
      </w:r>
    </w:p>
    <w:p>
      <w:pPr>
        <w:pStyle w:val="ConsPlusNormal"/>
        <w:bidi w:val="0"/>
        <w:spacing w:before="160" w:after="0"/>
        <w:ind w:left="0" w:firstLine="540"/>
        <w:jc w:val="both"/>
        <w:rPr/>
      </w:pPr>
      <w:r>
        <w:rPr/>
        <w:t>Общий объем финансирования мероприятий подпрограммы в 2024 - 2030 годах составит 8078543,5 тыс. рублей, в том числе по годам:</w:t>
      </w:r>
    </w:p>
    <w:p>
      <w:pPr>
        <w:pStyle w:val="ConsPlusNormal"/>
        <w:bidi w:val="0"/>
        <w:spacing w:before="160" w:after="0"/>
        <w:ind w:left="0" w:firstLine="540"/>
        <w:jc w:val="both"/>
        <w:rPr/>
      </w:pPr>
      <w:r>
        <w:rPr/>
        <w:t>2024 - 1198134,0 тыс. рублей;</w:t>
      </w:r>
    </w:p>
    <w:p>
      <w:pPr>
        <w:pStyle w:val="ConsPlusNormal"/>
        <w:bidi w:val="0"/>
        <w:spacing w:before="160" w:after="0"/>
        <w:ind w:left="0" w:firstLine="540"/>
        <w:jc w:val="both"/>
        <w:rPr/>
      </w:pPr>
      <w:r>
        <w:rPr/>
        <w:t>2025 - 1274949,3 тыс. рублей;</w:t>
      </w:r>
    </w:p>
    <w:p>
      <w:pPr>
        <w:pStyle w:val="ConsPlusNormal"/>
        <w:bidi w:val="0"/>
        <w:spacing w:before="160" w:after="0"/>
        <w:ind w:left="0" w:firstLine="540"/>
        <w:jc w:val="both"/>
        <w:rPr/>
      </w:pPr>
      <w:r>
        <w:rPr/>
        <w:t>2026 - 1372782,3 тыс. рублей;</w:t>
      </w:r>
    </w:p>
    <w:p>
      <w:pPr>
        <w:pStyle w:val="ConsPlusNormal"/>
        <w:bidi w:val="0"/>
        <w:spacing w:before="160" w:after="0"/>
        <w:ind w:left="0" w:firstLine="540"/>
        <w:jc w:val="both"/>
        <w:rPr/>
      </w:pPr>
      <w:r>
        <w:rPr/>
        <w:t>2027 - 996753,5 тыс. рублей;</w:t>
      </w:r>
    </w:p>
    <w:p>
      <w:pPr>
        <w:pStyle w:val="ConsPlusNormal"/>
        <w:bidi w:val="0"/>
        <w:spacing w:before="160" w:after="0"/>
        <w:ind w:left="0" w:firstLine="540"/>
        <w:jc w:val="both"/>
        <w:rPr/>
      </w:pPr>
      <w:r>
        <w:rPr/>
        <w:t>2028 - 1036623,6 тыс. рублей;</w:t>
      </w:r>
    </w:p>
    <w:p>
      <w:pPr>
        <w:pStyle w:val="ConsPlusNormal"/>
        <w:bidi w:val="0"/>
        <w:spacing w:before="160" w:after="0"/>
        <w:ind w:left="0" w:firstLine="540"/>
        <w:jc w:val="both"/>
        <w:rPr/>
      </w:pPr>
      <w:r>
        <w:rPr/>
        <w:t>2029 - 1078088,7 тыс. рублей;</w:t>
      </w:r>
    </w:p>
    <w:p>
      <w:pPr>
        <w:pStyle w:val="ConsPlusNormal"/>
        <w:bidi w:val="0"/>
        <w:spacing w:before="160" w:after="0"/>
        <w:ind w:left="0" w:firstLine="540"/>
        <w:jc w:val="both"/>
        <w:rPr/>
      </w:pPr>
      <w:r>
        <w:rPr/>
        <w:t>2030 - 1121212,1 тыс. рублей.</w:t>
      </w:r>
    </w:p>
    <w:p>
      <w:pPr>
        <w:pStyle w:val="ConsPlusNormal"/>
        <w:bidi w:val="0"/>
        <w:spacing w:before="160" w:after="0"/>
        <w:ind w:left="0" w:firstLine="540"/>
        <w:jc w:val="both"/>
        <w:rPr/>
      </w:pPr>
      <w:r>
        <w:rPr/>
        <w:t>Объем финансирования мероприятий Программы за счет средств областного бюджета составит 1955166,2 тыс. рублей, в том числе по годам:</w:t>
      </w:r>
    </w:p>
    <w:p>
      <w:pPr>
        <w:pStyle w:val="ConsPlusNormal"/>
        <w:bidi w:val="0"/>
        <w:spacing w:before="160" w:after="0"/>
        <w:ind w:left="0" w:firstLine="540"/>
        <w:jc w:val="both"/>
        <w:rPr/>
      </w:pPr>
      <w:r>
        <w:rPr/>
        <w:t>2024 - 291797,9 тыс. рублей;</w:t>
      </w:r>
    </w:p>
    <w:p>
      <w:pPr>
        <w:pStyle w:val="ConsPlusNormal"/>
        <w:bidi w:val="0"/>
        <w:spacing w:before="160" w:after="0"/>
        <w:ind w:left="0" w:firstLine="540"/>
        <w:jc w:val="both"/>
        <w:rPr/>
      </w:pPr>
      <w:r>
        <w:rPr/>
        <w:t>2025 - 322698,7 тыс. рублей;</w:t>
      </w:r>
    </w:p>
    <w:p>
      <w:pPr>
        <w:pStyle w:val="ConsPlusNormal"/>
        <w:bidi w:val="0"/>
        <w:spacing w:before="160" w:after="0"/>
        <w:ind w:left="0" w:firstLine="540"/>
        <w:jc w:val="both"/>
        <w:rPr/>
      </w:pPr>
      <w:r>
        <w:rPr/>
        <w:t>2026 - 411560,5 тыс. рублей;</w:t>
      </w:r>
    </w:p>
    <w:p>
      <w:pPr>
        <w:pStyle w:val="ConsPlusNormal"/>
        <w:bidi w:val="0"/>
        <w:spacing w:before="160" w:after="0"/>
        <w:ind w:left="0" w:firstLine="540"/>
        <w:jc w:val="both"/>
        <w:rPr/>
      </w:pPr>
      <w:r>
        <w:rPr/>
        <w:t>2027 - 218795,9 тыс. рублей;</w:t>
      </w:r>
    </w:p>
    <w:p>
      <w:pPr>
        <w:pStyle w:val="ConsPlusNormal"/>
        <w:bidi w:val="0"/>
        <w:spacing w:before="160" w:after="0"/>
        <w:ind w:left="0" w:firstLine="540"/>
        <w:jc w:val="both"/>
        <w:rPr/>
      </w:pPr>
      <w:r>
        <w:rPr/>
        <w:t>2028 - 227547,8 тыс. рублей;</w:t>
      </w:r>
    </w:p>
    <w:p>
      <w:pPr>
        <w:pStyle w:val="ConsPlusNormal"/>
        <w:bidi w:val="0"/>
        <w:spacing w:before="160" w:after="0"/>
        <w:ind w:left="0" w:firstLine="540"/>
        <w:jc w:val="both"/>
        <w:rPr/>
      </w:pPr>
      <w:r>
        <w:rPr/>
        <w:t>2029 - 236649,7 тыс. рублей;</w:t>
      </w:r>
    </w:p>
    <w:p>
      <w:pPr>
        <w:pStyle w:val="ConsPlusNormal"/>
        <w:bidi w:val="0"/>
        <w:spacing w:before="160" w:after="0"/>
        <w:ind w:left="0" w:firstLine="540"/>
        <w:jc w:val="both"/>
        <w:rPr/>
      </w:pPr>
      <w:r>
        <w:rPr/>
        <w:t>2030 - 246115,7 тыс. рублей.</w:t>
      </w:r>
    </w:p>
    <w:p>
      <w:pPr>
        <w:pStyle w:val="ConsPlusNormal"/>
        <w:bidi w:val="0"/>
        <w:spacing w:before="160" w:after="0"/>
        <w:ind w:left="0" w:firstLine="540"/>
        <w:jc w:val="both"/>
        <w:rPr/>
      </w:pPr>
      <w:r>
        <w:rPr/>
        <w:t>Объем финансирования мероприятий Программы за счет средств федерального бюджета составит 1542366,2 тыс. рублей, в том числе по годам:</w:t>
      </w:r>
    </w:p>
    <w:p>
      <w:pPr>
        <w:pStyle w:val="ConsPlusNormal"/>
        <w:bidi w:val="0"/>
        <w:spacing w:before="160" w:after="0"/>
        <w:ind w:left="0" w:firstLine="540"/>
        <w:jc w:val="both"/>
        <w:rPr/>
      </w:pPr>
      <w:r>
        <w:rPr/>
        <w:t>2024 - 213495,2 тыс. рублей;</w:t>
      </w:r>
    </w:p>
    <w:p>
      <w:pPr>
        <w:pStyle w:val="ConsPlusNormal"/>
        <w:bidi w:val="0"/>
        <w:spacing w:before="160" w:after="0"/>
        <w:ind w:left="0" w:firstLine="540"/>
        <w:jc w:val="both"/>
        <w:rPr/>
      </w:pPr>
      <w:r>
        <w:rPr/>
        <w:t>2025 - 233580,8 тыс. рублей;</w:t>
      </w:r>
    </w:p>
    <w:p>
      <w:pPr>
        <w:pStyle w:val="ConsPlusNormal"/>
        <w:bidi w:val="0"/>
        <w:spacing w:before="160" w:after="0"/>
        <w:ind w:left="0" w:firstLine="540"/>
        <w:jc w:val="both"/>
        <w:rPr/>
      </w:pPr>
      <w:r>
        <w:rPr/>
        <w:t>2026 - 240193,0 тыс. рублей;</w:t>
      </w:r>
    </w:p>
    <w:p>
      <w:pPr>
        <w:pStyle w:val="ConsPlusNormal"/>
        <w:bidi w:val="0"/>
        <w:spacing w:before="160" w:after="0"/>
        <w:ind w:left="0" w:firstLine="540"/>
        <w:jc w:val="both"/>
        <w:rPr/>
      </w:pPr>
      <w:r>
        <w:rPr/>
        <w:t>2027 - 201366,9 тыс. рублей;</w:t>
      </w:r>
    </w:p>
    <w:p>
      <w:pPr>
        <w:pStyle w:val="ConsPlusNormal"/>
        <w:bidi w:val="0"/>
        <w:spacing w:before="160" w:after="0"/>
        <w:ind w:left="0" w:firstLine="540"/>
        <w:jc w:val="both"/>
        <w:rPr/>
      </w:pPr>
      <w:r>
        <w:rPr/>
        <w:t>2028 - 209421,5 тыс. рублей;</w:t>
      </w:r>
    </w:p>
    <w:p>
      <w:pPr>
        <w:pStyle w:val="ConsPlusNormal"/>
        <w:bidi w:val="0"/>
        <w:spacing w:before="160" w:after="0"/>
        <w:ind w:left="0" w:firstLine="540"/>
        <w:jc w:val="both"/>
        <w:rPr/>
      </w:pPr>
      <w:r>
        <w:rPr/>
        <w:t>2029 - 217798,5 тыс. рублей;</w:t>
      </w:r>
    </w:p>
    <w:p>
      <w:pPr>
        <w:pStyle w:val="ConsPlusNormal"/>
        <w:bidi w:val="0"/>
        <w:spacing w:before="160" w:after="0"/>
        <w:ind w:left="0" w:firstLine="540"/>
        <w:jc w:val="both"/>
        <w:rPr/>
      </w:pPr>
      <w:r>
        <w:rPr/>
        <w:t>2030 - 226510,3 тыс. рублей.</w:t>
      </w:r>
    </w:p>
    <w:p>
      <w:pPr>
        <w:pStyle w:val="ConsPlusNormal"/>
        <w:bidi w:val="0"/>
        <w:spacing w:before="160" w:after="0"/>
        <w:ind w:left="0" w:firstLine="540"/>
        <w:jc w:val="both"/>
        <w:rPr/>
      </w:pPr>
      <w:r>
        <w:rPr/>
        <w:t>Объем финансирования мероприятий Программы за счет средств муниципального бюджета составит 1969949,0 тыс. рублей, в том числе по годам:</w:t>
      </w:r>
    </w:p>
    <w:p>
      <w:pPr>
        <w:pStyle w:val="ConsPlusNormal"/>
        <w:bidi w:val="0"/>
        <w:spacing w:before="160" w:after="0"/>
        <w:ind w:left="0" w:firstLine="540"/>
        <w:jc w:val="both"/>
        <w:rPr/>
      </w:pPr>
      <w:r>
        <w:rPr/>
        <w:t>2024 - 257160,9 тыс. рублей;</w:t>
      </w:r>
    </w:p>
    <w:p>
      <w:pPr>
        <w:pStyle w:val="ConsPlusNormal"/>
        <w:bidi w:val="0"/>
        <w:spacing w:before="160" w:after="0"/>
        <w:ind w:left="0" w:firstLine="540"/>
        <w:jc w:val="both"/>
        <w:rPr/>
      </w:pPr>
      <w:r>
        <w:rPr/>
        <w:t>2025 - 285229,8 тыс. рублей;</w:t>
      </w:r>
    </w:p>
    <w:p>
      <w:pPr>
        <w:pStyle w:val="ConsPlusNormal"/>
        <w:bidi w:val="0"/>
        <w:spacing w:before="160" w:after="0"/>
        <w:ind w:left="0" w:firstLine="540"/>
        <w:jc w:val="both"/>
        <w:rPr/>
      </w:pPr>
      <w:r>
        <w:rPr/>
        <w:t>2026 - 286729,8 тыс. рублей;</w:t>
      </w:r>
    </w:p>
    <w:p>
      <w:pPr>
        <w:pStyle w:val="ConsPlusNormal"/>
        <w:bidi w:val="0"/>
        <w:spacing w:before="160" w:after="0"/>
        <w:ind w:left="0" w:firstLine="540"/>
        <w:jc w:val="both"/>
        <w:rPr/>
      </w:pPr>
      <w:r>
        <w:rPr/>
        <w:t>2027 - 268653,8 тыс. рублей;</w:t>
      </w:r>
    </w:p>
    <w:p>
      <w:pPr>
        <w:pStyle w:val="ConsPlusNormal"/>
        <w:bidi w:val="0"/>
        <w:spacing w:before="160" w:after="0"/>
        <w:ind w:left="0" w:firstLine="540"/>
        <w:jc w:val="both"/>
        <w:rPr/>
      </w:pPr>
      <w:r>
        <w:rPr/>
        <w:t>2028 - 279399,9 тыс. рублей;</w:t>
      </w:r>
    </w:p>
    <w:p>
      <w:pPr>
        <w:pStyle w:val="ConsPlusNormal"/>
        <w:bidi w:val="0"/>
        <w:spacing w:before="160" w:after="0"/>
        <w:ind w:left="0" w:firstLine="540"/>
        <w:jc w:val="both"/>
        <w:rPr/>
      </w:pPr>
      <w:r>
        <w:rPr/>
        <w:t>2029 - 290575,9 тыс. рублей;</w:t>
      </w:r>
    </w:p>
    <w:p>
      <w:pPr>
        <w:pStyle w:val="ConsPlusNormal"/>
        <w:bidi w:val="0"/>
        <w:spacing w:before="160" w:after="0"/>
        <w:ind w:left="0" w:firstLine="540"/>
        <w:jc w:val="both"/>
        <w:rPr/>
      </w:pPr>
      <w:r>
        <w:rPr/>
        <w:t>2030 - 302198,9 тыс. рублей.</w:t>
      </w:r>
    </w:p>
    <w:p>
      <w:pPr>
        <w:pStyle w:val="ConsPlusNormal"/>
        <w:bidi w:val="0"/>
        <w:spacing w:before="160" w:after="0"/>
        <w:ind w:left="0" w:firstLine="540"/>
        <w:jc w:val="both"/>
        <w:rPr/>
      </w:pPr>
      <w:r>
        <w:rPr/>
        <w:t>Объем финансирования мероприятий Программы за счет внебюджетных средств составит 2611062,1 тыс. рублей, в том числе по годам:</w:t>
      </w:r>
    </w:p>
    <w:p>
      <w:pPr>
        <w:pStyle w:val="ConsPlusNormal"/>
        <w:bidi w:val="0"/>
        <w:spacing w:before="160" w:after="0"/>
        <w:ind w:left="0" w:firstLine="540"/>
        <w:jc w:val="both"/>
        <w:rPr/>
      </w:pPr>
      <w:r>
        <w:rPr/>
        <w:t>2024 - 435680,0 тыс. рублей;</w:t>
      </w:r>
    </w:p>
    <w:p>
      <w:pPr>
        <w:pStyle w:val="ConsPlusNormal"/>
        <w:bidi w:val="0"/>
        <w:spacing w:before="160" w:after="0"/>
        <w:ind w:left="0" w:firstLine="540"/>
        <w:jc w:val="both"/>
        <w:rPr/>
      </w:pPr>
      <w:r>
        <w:rPr/>
        <w:t>2025 - 433440,0 тыс. рублей;</w:t>
      </w:r>
    </w:p>
    <w:p>
      <w:pPr>
        <w:pStyle w:val="ConsPlusNormal"/>
        <w:bidi w:val="0"/>
        <w:spacing w:before="160" w:after="0"/>
        <w:ind w:left="0" w:firstLine="540"/>
        <w:jc w:val="both"/>
        <w:rPr/>
      </w:pPr>
      <w:r>
        <w:rPr/>
        <w:t>2026 - 434299,0 тыс. рублей;</w:t>
      </w:r>
    </w:p>
    <w:p>
      <w:pPr>
        <w:pStyle w:val="ConsPlusNormal"/>
        <w:bidi w:val="0"/>
        <w:spacing w:before="160" w:after="0"/>
        <w:ind w:left="0" w:firstLine="540"/>
        <w:jc w:val="both"/>
        <w:rPr/>
      </w:pPr>
      <w:r>
        <w:rPr/>
        <w:t>2027 - 307936,9 тыс. рублей;</w:t>
      </w:r>
    </w:p>
    <w:p>
      <w:pPr>
        <w:pStyle w:val="ConsPlusNormal"/>
        <w:bidi w:val="0"/>
        <w:spacing w:before="160" w:after="0"/>
        <w:ind w:left="0" w:firstLine="540"/>
        <w:jc w:val="both"/>
        <w:rPr/>
      </w:pPr>
      <w:r>
        <w:rPr/>
        <w:t>2028 - 320254,4 тыс. рублей;</w:t>
      </w:r>
    </w:p>
    <w:p>
      <w:pPr>
        <w:pStyle w:val="ConsPlusNormal"/>
        <w:bidi w:val="0"/>
        <w:spacing w:before="160" w:after="0"/>
        <w:ind w:left="0" w:firstLine="540"/>
        <w:jc w:val="both"/>
        <w:rPr/>
      </w:pPr>
      <w:r>
        <w:rPr/>
        <w:t>2029 - 333064,6 тыс. рублей;</w:t>
      </w:r>
    </w:p>
    <w:p>
      <w:pPr>
        <w:pStyle w:val="ConsPlusNormal"/>
        <w:bidi w:val="0"/>
        <w:spacing w:before="160" w:after="0"/>
        <w:ind w:left="0" w:firstLine="540"/>
        <w:jc w:val="both"/>
        <w:rPr/>
      </w:pPr>
      <w:r>
        <w:rPr/>
        <w:t>2030 - 346387,2 тыс. рублей.</w:t>
      </w:r>
    </w:p>
    <w:p>
      <w:pPr>
        <w:pStyle w:val="ConsPlusNormal"/>
        <w:bidi w:val="0"/>
        <w:ind w:left="0" w:firstLine="540"/>
        <w:jc w:val="both"/>
        <w:rPr/>
      </w:pPr>
      <w:r>
        <w:rPr/>
      </w:r>
    </w:p>
    <w:p>
      <w:pPr>
        <w:pStyle w:val="ConsPlusNormal"/>
        <w:bidi w:val="0"/>
        <w:ind w:left="0" w:firstLine="540"/>
        <w:jc w:val="both"/>
        <w:rPr/>
      </w:pPr>
      <w:r>
        <w:rPr/>
      </w:r>
    </w:p>
    <w:p>
      <w:pPr>
        <w:pStyle w:val="ConsPlusNormal"/>
        <w:bidi w:val="0"/>
        <w:ind w:left="0" w:firstLine="540"/>
        <w:jc w:val="both"/>
        <w:rPr/>
      </w:pPr>
      <w:r>
        <w:rPr/>
      </w:r>
    </w:p>
    <w:p>
      <w:pPr>
        <w:pStyle w:val="ConsPlusNormal"/>
        <w:bidi w:val="0"/>
        <w:ind w:left="0" w:firstLine="540"/>
        <w:jc w:val="both"/>
        <w:rPr/>
      </w:pPr>
      <w:r>
        <w:rPr/>
      </w:r>
    </w:p>
    <w:p>
      <w:pPr>
        <w:pStyle w:val="ConsPlusNormal"/>
        <w:bidi w:val="0"/>
        <w:ind w:left="0" w:firstLine="540"/>
        <w:jc w:val="both"/>
        <w:rPr/>
      </w:pPr>
      <w:r>
        <w:rPr/>
      </w:r>
    </w:p>
    <w:p>
      <w:pPr>
        <w:pStyle w:val="ConsPlusNormal"/>
        <w:numPr>
          <w:ilvl w:val="0"/>
          <w:numId w:val="0"/>
        </w:numPr>
        <w:bidi w:val="0"/>
        <w:ind w:left="0" w:hanging="0"/>
        <w:jc w:val="right"/>
        <w:outlineLvl w:val="1"/>
        <w:rPr/>
      </w:pPr>
      <w:r>
        <w:rPr/>
        <w:t>Подпрограмма N 4</w:t>
      </w:r>
    </w:p>
    <w:p>
      <w:pPr>
        <w:pStyle w:val="ConsPlusNormal"/>
        <w:bidi w:val="0"/>
        <w:ind w:left="0" w:hanging="0"/>
        <w:jc w:val="right"/>
        <w:rPr/>
      </w:pPr>
      <w:r>
        <w:rPr/>
        <w:t>к муниципальной Программе</w:t>
      </w:r>
    </w:p>
    <w:p>
      <w:pPr>
        <w:pStyle w:val="ConsPlusNormal"/>
        <w:bidi w:val="0"/>
        <w:ind w:left="0" w:hanging="0"/>
        <w:jc w:val="right"/>
        <w:rPr/>
      </w:pPr>
      <w:r>
        <w:rPr/>
        <w:t>"Развитие образования</w:t>
      </w:r>
    </w:p>
    <w:p>
      <w:pPr>
        <w:pStyle w:val="ConsPlusNormal"/>
        <w:bidi w:val="0"/>
        <w:ind w:left="0" w:hanging="0"/>
        <w:jc w:val="right"/>
        <w:rPr/>
      </w:pPr>
      <w:r>
        <w:rPr/>
        <w:t>в городском округе</w:t>
      </w:r>
    </w:p>
    <w:p>
      <w:pPr>
        <w:pStyle w:val="ConsPlusNormal"/>
        <w:bidi w:val="0"/>
        <w:ind w:left="0" w:hanging="0"/>
        <w:jc w:val="right"/>
        <w:rPr/>
      </w:pPr>
      <w:r>
        <w:rPr/>
        <w:t>"Город Южно-Сахалинск"</w:t>
      </w:r>
    </w:p>
    <w:p>
      <w:pPr>
        <w:pStyle w:val="ConsPlusNormal"/>
        <w:bidi w:val="0"/>
        <w:ind w:left="0" w:hanging="0"/>
        <w:jc w:val="right"/>
        <w:rPr/>
      </w:pPr>
      <w:r>
        <w:rPr/>
        <w:t>на 2024 - 2030 годы"</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center"/>
              <w:rPr/>
            </w:pPr>
            <w:r>
              <w:rPr>
                <w:color w:val="392C69"/>
              </w:rPr>
              <w:t>Список изменяющих документов</w:t>
            </w:r>
          </w:p>
          <w:p>
            <w:pPr>
              <w:pStyle w:val="ConsPlusNormal"/>
              <w:widowControl w:val="false"/>
              <w:tabs>
                <w:tab w:val="clear" w:pos="720"/>
              </w:tabs>
              <w:bidi w:val="0"/>
              <w:ind w:left="0" w:hanging="0"/>
              <w:jc w:val="center"/>
              <w:rPr/>
            </w:pPr>
            <w:r>
              <w:rPr>
                <w:color w:val="392C69"/>
              </w:rPr>
              <w:t xml:space="preserve">(в ред. </w:t>
            </w:r>
            <w:hyperlink r:id="rId149">
              <w:r>
                <w:rPr>
                  <w:color w:val="0000FF"/>
                </w:rPr>
                <w:t>Постановления</w:t>
              </w:r>
            </w:hyperlink>
            <w:r>
              <w:rPr>
                <w:color w:val="392C69"/>
              </w:rPr>
              <w:t xml:space="preserve"> Администрации города Южно-Сахалинска</w:t>
            </w:r>
          </w:p>
          <w:p>
            <w:pPr>
              <w:pStyle w:val="ConsPlusNormal"/>
              <w:widowControl w:val="false"/>
              <w:tabs>
                <w:tab w:val="clear" w:pos="720"/>
              </w:tabs>
              <w:bidi w:val="0"/>
              <w:ind w:left="0" w:hanging="0"/>
              <w:jc w:val="center"/>
              <w:rPr/>
            </w:pPr>
            <w:r>
              <w:rPr>
                <w:color w:val="392C69"/>
              </w:rPr>
              <w:t>от 03.04.2024 N 914-па)</w:t>
            </w:r>
          </w:p>
        </w:tc>
        <w:tc>
          <w:tcPr>
            <w:tcW w:w="113" w:type="dxa"/>
            <w:tcBorders/>
            <w:shd w:color="auto" w:fill="F4F3F8"/>
          </w:tcPr>
          <w:p>
            <w:pPr>
              <w:pStyle w:val="ConsPlusNormal"/>
              <w:widowControl w:val="false"/>
              <w:tabs>
                <w:tab w:val="clear" w:pos="720"/>
              </w:tabs>
              <w:bidi w:val="0"/>
              <w:ind w:left="0" w:hanging="0"/>
              <w:jc w:val="center"/>
              <w:rPr>
                <w:color w:val="392C69"/>
              </w:rPr>
            </w:pPr>
            <w:r>
              <w:rPr>
                <w:color w:val="392C69"/>
              </w:rPr>
            </w:r>
          </w:p>
        </w:tc>
      </w:tr>
    </w:tbl>
    <w:p>
      <w:pPr>
        <w:pStyle w:val="ConsPlusNormal"/>
        <w:widowControl w:val="false"/>
        <w:bidi w:val="0"/>
        <w:ind w:left="0" w:firstLine="540"/>
        <w:jc w:val="both"/>
        <w:rPr/>
      </w:pPr>
      <w:r>
        <w:rPr/>
      </w:r>
    </w:p>
    <w:p>
      <w:pPr>
        <w:pStyle w:val="ConsPlusNormal"/>
        <w:numPr>
          <w:ilvl w:val="0"/>
          <w:numId w:val="0"/>
        </w:numPr>
        <w:bidi w:val="0"/>
        <w:ind w:left="0" w:hanging="0"/>
        <w:jc w:val="center"/>
        <w:outlineLvl w:val="2"/>
        <w:rPr/>
      </w:pPr>
      <w:bookmarkStart w:id="49" w:name="Par1460"/>
      <w:bookmarkEnd w:id="49"/>
      <w:r>
        <w:rPr>
          <w:b/>
        </w:rPr>
        <w:t>ПАСПОРТ ПОДПРОГРАММЫ</w:t>
      </w:r>
    </w:p>
    <w:p>
      <w:pPr>
        <w:pStyle w:val="ConsPlusNormal"/>
        <w:bidi w:val="0"/>
        <w:ind w:left="0" w:firstLine="540"/>
        <w:jc w:val="both"/>
        <w:rPr/>
      </w:pPr>
      <w:r>
        <w:rPr/>
      </w:r>
    </w:p>
    <w:tbl>
      <w:tblPr>
        <w:tblW w:w="9069" w:type="dxa"/>
        <w:jc w:val="left"/>
        <w:tblInd w:w="0" w:type="dxa"/>
        <w:tblLayout w:type="fixed"/>
        <w:tblCellMar>
          <w:top w:w="102" w:type="dxa"/>
          <w:left w:w="62" w:type="dxa"/>
          <w:bottom w:w="102" w:type="dxa"/>
          <w:right w:w="62" w:type="dxa"/>
        </w:tblCellMar>
      </w:tblPr>
      <w:tblGrid>
        <w:gridCol w:w="3684"/>
        <w:gridCol w:w="5384"/>
      </w:tblGrid>
      <w:tr>
        <w:trPr/>
        <w:tc>
          <w:tcPr>
            <w:tcW w:w="3684" w:type="dxa"/>
            <w:tcBorders/>
          </w:tcPr>
          <w:p>
            <w:pPr>
              <w:pStyle w:val="ConsPlusNormal"/>
              <w:widowControl w:val="false"/>
              <w:tabs>
                <w:tab w:val="clear" w:pos="720"/>
              </w:tabs>
              <w:bidi w:val="0"/>
              <w:ind w:left="0" w:hanging="0"/>
              <w:jc w:val="left"/>
              <w:rPr/>
            </w:pPr>
            <w:r>
              <w:rPr/>
              <w:t>Наименование подпрограммы</w:t>
            </w:r>
          </w:p>
        </w:tc>
        <w:tc>
          <w:tcPr>
            <w:tcW w:w="5384" w:type="dxa"/>
            <w:tcBorders/>
          </w:tcPr>
          <w:p>
            <w:pPr>
              <w:pStyle w:val="ConsPlusNormal"/>
              <w:widowControl w:val="false"/>
              <w:tabs>
                <w:tab w:val="clear" w:pos="720"/>
              </w:tabs>
              <w:bidi w:val="0"/>
              <w:ind w:left="0" w:hanging="0"/>
              <w:jc w:val="both"/>
              <w:rPr/>
            </w:pPr>
            <w:r>
              <w:rPr/>
              <w:t>"Организация отдыха, оздоровления и занятости детей, подростков и молодежи"</w:t>
            </w:r>
          </w:p>
        </w:tc>
      </w:tr>
      <w:tr>
        <w:trPr/>
        <w:tc>
          <w:tcPr>
            <w:tcW w:w="3684" w:type="dxa"/>
            <w:tcBorders/>
          </w:tcPr>
          <w:p>
            <w:pPr>
              <w:pStyle w:val="ConsPlusNormal"/>
              <w:widowControl w:val="false"/>
              <w:tabs>
                <w:tab w:val="clear" w:pos="720"/>
              </w:tabs>
              <w:bidi w:val="0"/>
              <w:ind w:left="0" w:hanging="0"/>
              <w:jc w:val="left"/>
              <w:rPr/>
            </w:pPr>
            <w:r>
              <w:rPr/>
              <w:t>Ответственный исполнитель подпрограммы</w:t>
            </w:r>
          </w:p>
        </w:tc>
        <w:tc>
          <w:tcPr>
            <w:tcW w:w="5384" w:type="dxa"/>
            <w:tcBorders/>
          </w:tcPr>
          <w:p>
            <w:pPr>
              <w:pStyle w:val="ConsPlusNormal"/>
              <w:widowControl w:val="false"/>
              <w:tabs>
                <w:tab w:val="clear" w:pos="720"/>
              </w:tabs>
              <w:bidi w:val="0"/>
              <w:ind w:left="0" w:hanging="0"/>
              <w:jc w:val="both"/>
              <w:rPr/>
            </w:pPr>
            <w:r>
              <w:rPr/>
              <w:t>Департамент образования администрации города Южно-Сахалинска</w:t>
            </w:r>
          </w:p>
        </w:tc>
      </w:tr>
      <w:tr>
        <w:trPr/>
        <w:tc>
          <w:tcPr>
            <w:tcW w:w="3684" w:type="dxa"/>
            <w:tcBorders/>
          </w:tcPr>
          <w:p>
            <w:pPr>
              <w:pStyle w:val="ConsPlusNormal"/>
              <w:widowControl w:val="false"/>
              <w:tabs>
                <w:tab w:val="clear" w:pos="720"/>
              </w:tabs>
              <w:bidi w:val="0"/>
              <w:ind w:left="0" w:hanging="0"/>
              <w:jc w:val="left"/>
              <w:rPr/>
            </w:pPr>
            <w:r>
              <w:rPr/>
              <w:t>Соисполнители подпрограммы</w:t>
            </w:r>
          </w:p>
        </w:tc>
        <w:tc>
          <w:tcPr>
            <w:tcW w:w="5384" w:type="dxa"/>
            <w:tcBorders/>
          </w:tcPr>
          <w:p>
            <w:pPr>
              <w:pStyle w:val="ConsPlusNormal"/>
              <w:widowControl w:val="false"/>
              <w:tabs>
                <w:tab w:val="clear" w:pos="720"/>
              </w:tabs>
              <w:bidi w:val="0"/>
              <w:ind w:left="0" w:hanging="0"/>
              <w:jc w:val="both"/>
              <w:rPr/>
            </w:pPr>
            <w:r>
              <w:rPr/>
              <w:t>- Департамент по физической культуре и спорту администрации города Южно-Сахалинска;</w:t>
            </w:r>
          </w:p>
          <w:p>
            <w:pPr>
              <w:pStyle w:val="ConsPlusNormal"/>
              <w:widowControl w:val="false"/>
              <w:tabs>
                <w:tab w:val="clear" w:pos="720"/>
              </w:tabs>
              <w:bidi w:val="0"/>
              <w:ind w:left="0" w:hanging="0"/>
              <w:jc w:val="both"/>
              <w:rPr/>
            </w:pPr>
            <w:r>
              <w:rPr/>
              <w:t>- Департамент культуры и туризма администрации города Южно-Сахалинска;</w:t>
            </w:r>
          </w:p>
          <w:p>
            <w:pPr>
              <w:pStyle w:val="ConsPlusNormal"/>
              <w:widowControl w:val="false"/>
              <w:tabs>
                <w:tab w:val="clear" w:pos="720"/>
              </w:tabs>
              <w:bidi w:val="0"/>
              <w:ind w:left="0" w:hanging="0"/>
              <w:jc w:val="both"/>
              <w:rPr/>
            </w:pPr>
            <w:r>
              <w:rPr/>
              <w:t>- Областное казенное учреждение "Южно-Сахалинский центр занятости населения" (по согласованию);</w:t>
            </w:r>
          </w:p>
          <w:p>
            <w:pPr>
              <w:pStyle w:val="ConsPlusNormal"/>
              <w:widowControl w:val="false"/>
              <w:tabs>
                <w:tab w:val="clear" w:pos="720"/>
              </w:tabs>
              <w:bidi w:val="0"/>
              <w:ind w:left="0" w:hanging="0"/>
              <w:jc w:val="both"/>
              <w:rPr/>
            </w:pPr>
            <w:r>
              <w:rPr/>
              <w:t>- Государственное казенное учреждение "Центр социальной поддержки Сахалинской области" отделение по городу Южно-Сахалинску (по согласованию);</w:t>
            </w:r>
          </w:p>
          <w:p>
            <w:pPr>
              <w:pStyle w:val="ConsPlusNormal"/>
              <w:widowControl w:val="false"/>
              <w:tabs>
                <w:tab w:val="clear" w:pos="720"/>
              </w:tabs>
              <w:bidi w:val="0"/>
              <w:ind w:left="0" w:hanging="0"/>
              <w:jc w:val="both"/>
              <w:rPr/>
            </w:pPr>
            <w:r>
              <w:rPr/>
              <w:t>- Государственное бюджетное учреждение здравоохранения "Южно-Сахалинская детская городская поликлиника" (по согласованию);</w:t>
            </w:r>
          </w:p>
          <w:p>
            <w:pPr>
              <w:pStyle w:val="ConsPlusNormal"/>
              <w:widowControl w:val="false"/>
              <w:tabs>
                <w:tab w:val="clear" w:pos="720"/>
              </w:tabs>
              <w:bidi w:val="0"/>
              <w:ind w:left="0" w:hanging="0"/>
              <w:jc w:val="both"/>
              <w:rPr/>
            </w:pPr>
            <w:r>
              <w:rPr/>
              <w:t>-- Областное автономное учреждение "Оздоровительно-досуговый центр "Юбилейный" (по согласованию);</w:t>
            </w:r>
          </w:p>
          <w:p>
            <w:pPr>
              <w:pStyle w:val="ConsPlusNormal"/>
              <w:widowControl w:val="false"/>
              <w:tabs>
                <w:tab w:val="clear" w:pos="720"/>
              </w:tabs>
              <w:bidi w:val="0"/>
              <w:ind w:left="0" w:hanging="0"/>
              <w:jc w:val="both"/>
              <w:rPr/>
            </w:pPr>
            <w:r>
              <w:rPr/>
              <w:t>- Медицинские учреждения (организации) (по согласованию);</w:t>
            </w:r>
          </w:p>
          <w:p>
            <w:pPr>
              <w:pStyle w:val="ConsPlusNormal"/>
              <w:widowControl w:val="false"/>
              <w:tabs>
                <w:tab w:val="clear" w:pos="720"/>
              </w:tabs>
              <w:bidi w:val="0"/>
              <w:ind w:left="0" w:hanging="0"/>
              <w:jc w:val="both"/>
              <w:rPr/>
            </w:pPr>
            <w:r>
              <w:rPr/>
              <w:t>- Общественные, негосударственные организации</w:t>
            </w:r>
          </w:p>
        </w:tc>
      </w:tr>
      <w:tr>
        <w:trPr/>
        <w:tc>
          <w:tcPr>
            <w:tcW w:w="3684" w:type="dxa"/>
            <w:tcBorders/>
          </w:tcPr>
          <w:p>
            <w:pPr>
              <w:pStyle w:val="ConsPlusNormal"/>
              <w:widowControl w:val="false"/>
              <w:tabs>
                <w:tab w:val="clear" w:pos="720"/>
              </w:tabs>
              <w:bidi w:val="0"/>
              <w:ind w:left="0" w:hanging="0"/>
              <w:jc w:val="left"/>
              <w:rPr/>
            </w:pPr>
            <w:r>
              <w:rPr/>
              <w:t>Обоснование разработки подпрограммы</w:t>
            </w:r>
          </w:p>
        </w:tc>
        <w:tc>
          <w:tcPr>
            <w:tcW w:w="5384" w:type="dxa"/>
            <w:tcBorders/>
          </w:tcPr>
          <w:p>
            <w:pPr>
              <w:pStyle w:val="ConsPlusNormal"/>
              <w:widowControl w:val="false"/>
              <w:tabs>
                <w:tab w:val="clear" w:pos="720"/>
              </w:tabs>
              <w:bidi w:val="0"/>
              <w:ind w:left="0" w:hanging="0"/>
              <w:jc w:val="both"/>
              <w:rPr/>
            </w:pPr>
            <w:r>
              <w:rPr/>
              <w:t xml:space="preserve">- Федеральный </w:t>
            </w:r>
            <w:hyperlink r:id="rId150">
              <w:r>
                <w:rPr>
                  <w:color w:val="0000FF"/>
                </w:rPr>
                <w:t>закон</w:t>
              </w:r>
            </w:hyperlink>
            <w:r>
              <w:rPr/>
              <w:t xml:space="preserve"> от 24.07.1998 N 124-ФЗ "Об основных гарантиях прав ребенка в Российской Федерации";</w:t>
            </w:r>
          </w:p>
          <w:p>
            <w:pPr>
              <w:pStyle w:val="ConsPlusNormal"/>
              <w:widowControl w:val="false"/>
              <w:tabs>
                <w:tab w:val="clear" w:pos="720"/>
              </w:tabs>
              <w:bidi w:val="0"/>
              <w:ind w:left="0" w:hanging="0"/>
              <w:jc w:val="both"/>
              <w:rPr/>
            </w:pPr>
            <w:r>
              <w:rPr/>
              <w:t xml:space="preserve">- Федеральный </w:t>
            </w:r>
            <w:hyperlink r:id="rId151">
              <w:r>
                <w:rPr>
                  <w:color w:val="0000FF"/>
                </w:rPr>
                <w:t>закон</w:t>
              </w:r>
            </w:hyperlink>
            <w:r>
              <w:rPr/>
              <w:t xml:space="preserve"> от 24.06.1999 N 120-ФЗ (ред. от 27.06.2018) "Об основах системы профилактики безнадзорности и правонарушений несовершеннолетних";</w:t>
            </w:r>
          </w:p>
          <w:p>
            <w:pPr>
              <w:pStyle w:val="ConsPlusNormal"/>
              <w:widowControl w:val="false"/>
              <w:tabs>
                <w:tab w:val="clear" w:pos="720"/>
              </w:tabs>
              <w:bidi w:val="0"/>
              <w:ind w:left="0" w:hanging="0"/>
              <w:jc w:val="both"/>
              <w:rPr/>
            </w:pPr>
            <w:r>
              <w:rPr/>
              <w:t xml:space="preserve">- Федеральный </w:t>
            </w:r>
            <w:hyperlink r:id="rId152">
              <w:r>
                <w:rPr>
                  <w:color w:val="0000FF"/>
                </w:rPr>
                <w:t>закон</w:t>
              </w:r>
            </w:hyperlink>
            <w:r>
              <w:rPr/>
              <w:t xml:space="preserve"> от 06.10.2003 N 131-ФЗ "Об общих принципах организации местного самоуправления в Российской Федерации";</w:t>
            </w:r>
          </w:p>
          <w:p>
            <w:pPr>
              <w:pStyle w:val="ConsPlusNormal"/>
              <w:widowControl w:val="false"/>
              <w:tabs>
                <w:tab w:val="clear" w:pos="720"/>
              </w:tabs>
              <w:bidi w:val="0"/>
              <w:ind w:left="0" w:hanging="0"/>
              <w:jc w:val="both"/>
              <w:rPr/>
            </w:pPr>
            <w:r>
              <w:rPr/>
              <w:t xml:space="preserve">- Федеральный </w:t>
            </w:r>
            <w:hyperlink r:id="rId153">
              <w:r>
                <w:rPr>
                  <w:color w:val="0000FF"/>
                </w:rPr>
                <w:t>закон</w:t>
              </w:r>
            </w:hyperlink>
            <w:r>
              <w:rPr/>
              <w:t xml:space="preserve"> Российской Федерации от 29.12.2012 N 273-ФЗ "Об образовании в Российской Федерации";</w:t>
            </w:r>
          </w:p>
          <w:p>
            <w:pPr>
              <w:pStyle w:val="ConsPlusNormal"/>
              <w:widowControl w:val="false"/>
              <w:tabs>
                <w:tab w:val="clear" w:pos="720"/>
              </w:tabs>
              <w:bidi w:val="0"/>
              <w:ind w:left="0" w:hanging="0"/>
              <w:jc w:val="both"/>
              <w:rPr/>
            </w:pPr>
            <w:r>
              <w:rPr/>
              <w:t xml:space="preserve">- </w:t>
            </w:r>
            <w:hyperlink r:id="rId154">
              <w:r>
                <w:rPr>
                  <w:color w:val="0000FF"/>
                </w:rPr>
                <w:t>Закон</w:t>
              </w:r>
            </w:hyperlink>
            <w:r>
              <w:rPr/>
              <w:t xml:space="preserve"> Сахалинской области от 24.11.2011 N 125-ЗО "О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w:t>
            </w:r>
          </w:p>
          <w:p>
            <w:pPr>
              <w:pStyle w:val="ConsPlusNormal"/>
              <w:widowControl w:val="false"/>
              <w:tabs>
                <w:tab w:val="clear" w:pos="720"/>
              </w:tabs>
              <w:bidi w:val="0"/>
              <w:ind w:left="0" w:hanging="0"/>
              <w:jc w:val="both"/>
              <w:rPr/>
            </w:pPr>
            <w:r>
              <w:rPr/>
              <w:t xml:space="preserve">- </w:t>
            </w:r>
            <w:hyperlink r:id="rId155">
              <w:r>
                <w:rPr>
                  <w:color w:val="0000FF"/>
                </w:rPr>
                <w:t>постановление</w:t>
              </w:r>
            </w:hyperlink>
            <w:r>
              <w:rPr/>
              <w:t xml:space="preserve"> Правительства Сахалинской области от 23.10.2023 N 534 "Об утверждении государственной программы Сахалинской области "Развитие образования в Сахалинской области" и о признании утратившими силу некоторых нормативных правовых актов Правительства Сахалинской области";</w:t>
            </w:r>
          </w:p>
          <w:p>
            <w:pPr>
              <w:pStyle w:val="ConsPlusNormal"/>
              <w:widowControl w:val="false"/>
              <w:tabs>
                <w:tab w:val="clear" w:pos="720"/>
              </w:tabs>
              <w:bidi w:val="0"/>
              <w:ind w:left="0" w:hanging="0"/>
              <w:jc w:val="both"/>
              <w:rPr/>
            </w:pPr>
            <w:r>
              <w:rPr/>
              <w:t xml:space="preserve">- </w:t>
            </w:r>
            <w:hyperlink r:id="rId156">
              <w:r>
                <w:rPr>
                  <w:color w:val="0000FF"/>
                </w:rPr>
                <w:t>постановление</w:t>
              </w:r>
            </w:hyperlink>
            <w:r>
              <w:rPr/>
              <w:t xml:space="preserve"> Правительства Сахалинской области от 03.02.2021 N 30 "Об организации и обеспечении отдыха и оздоровления детей в Сахалинской области";</w:t>
            </w:r>
          </w:p>
          <w:p>
            <w:pPr>
              <w:pStyle w:val="ConsPlusNormal"/>
              <w:widowControl w:val="false"/>
              <w:tabs>
                <w:tab w:val="clear" w:pos="720"/>
              </w:tabs>
              <w:bidi w:val="0"/>
              <w:ind w:left="0" w:hanging="0"/>
              <w:jc w:val="both"/>
              <w:rPr/>
            </w:pPr>
            <w:r>
              <w:rPr/>
              <w:t xml:space="preserve">- </w:t>
            </w:r>
            <w:hyperlink r:id="rId157">
              <w:r>
                <w:rPr>
                  <w:color w:val="0000FF"/>
                </w:rPr>
                <w:t>постановление</w:t>
              </w:r>
            </w:hyperlink>
            <w:r>
              <w:rPr/>
              <w:t xml:space="preserve"> администрации города Южно-Сахалинска от 24.04.2023 N 1178-па "Об утверждении Порядка разработки, реализации и эффективности муниципальных программ"</w:t>
            </w:r>
          </w:p>
        </w:tc>
      </w:tr>
      <w:tr>
        <w:trPr/>
        <w:tc>
          <w:tcPr>
            <w:tcW w:w="9068" w:type="dxa"/>
            <w:gridSpan w:val="2"/>
            <w:tcBorders/>
          </w:tcPr>
          <w:p>
            <w:pPr>
              <w:pStyle w:val="ConsPlusNormal"/>
              <w:widowControl w:val="false"/>
              <w:tabs>
                <w:tab w:val="clear" w:pos="720"/>
              </w:tabs>
              <w:bidi w:val="0"/>
              <w:ind w:left="0" w:hanging="0"/>
              <w:jc w:val="both"/>
              <w:rPr/>
            </w:pPr>
            <w:r>
              <w:rPr/>
              <w:t xml:space="preserve">(в ред. </w:t>
            </w:r>
            <w:hyperlink r:id="rId158">
              <w:r>
                <w:rPr>
                  <w:color w:val="0000FF"/>
                </w:rPr>
                <w:t>Постановления</w:t>
              </w:r>
            </w:hyperlink>
            <w:r>
              <w:rPr/>
              <w:t xml:space="preserve"> Администрации города Южно-Сахалинска от 03.04.2024 N 914-па)</w:t>
            </w:r>
          </w:p>
        </w:tc>
      </w:tr>
      <w:tr>
        <w:trPr/>
        <w:tc>
          <w:tcPr>
            <w:tcW w:w="3684" w:type="dxa"/>
            <w:tcBorders/>
          </w:tcPr>
          <w:p>
            <w:pPr>
              <w:pStyle w:val="ConsPlusNormal"/>
              <w:widowControl w:val="false"/>
              <w:tabs>
                <w:tab w:val="clear" w:pos="720"/>
              </w:tabs>
              <w:bidi w:val="0"/>
              <w:ind w:left="0" w:hanging="0"/>
              <w:jc w:val="left"/>
              <w:rPr/>
            </w:pPr>
            <w:r>
              <w:rPr/>
              <w:t>Цель подпрограммы</w:t>
            </w:r>
          </w:p>
        </w:tc>
        <w:tc>
          <w:tcPr>
            <w:tcW w:w="5384" w:type="dxa"/>
            <w:tcBorders/>
          </w:tcPr>
          <w:p>
            <w:pPr>
              <w:pStyle w:val="ConsPlusNormal"/>
              <w:widowControl w:val="false"/>
              <w:tabs>
                <w:tab w:val="clear" w:pos="720"/>
              </w:tabs>
              <w:bidi w:val="0"/>
              <w:ind w:left="0" w:hanging="0"/>
              <w:jc w:val="both"/>
              <w:rPr/>
            </w:pPr>
            <w:r>
              <w:rPr/>
              <w:t>Создание условий для организации полноценного отдыха и оздоровления детей, подростков и молодежи в каникулярный период, а также трудовой занятости подростков и молодежи в свободное от учебы время</w:t>
            </w:r>
          </w:p>
        </w:tc>
      </w:tr>
      <w:tr>
        <w:trPr/>
        <w:tc>
          <w:tcPr>
            <w:tcW w:w="3684" w:type="dxa"/>
            <w:tcBorders/>
          </w:tcPr>
          <w:p>
            <w:pPr>
              <w:pStyle w:val="ConsPlusNormal"/>
              <w:widowControl w:val="false"/>
              <w:tabs>
                <w:tab w:val="clear" w:pos="720"/>
              </w:tabs>
              <w:bidi w:val="0"/>
              <w:ind w:left="0" w:hanging="0"/>
              <w:jc w:val="left"/>
              <w:rPr/>
            </w:pPr>
            <w:r>
              <w:rPr/>
              <w:t>Задача подпрограммы</w:t>
            </w:r>
          </w:p>
        </w:tc>
        <w:tc>
          <w:tcPr>
            <w:tcW w:w="5384" w:type="dxa"/>
            <w:tcBorders/>
          </w:tcPr>
          <w:p>
            <w:pPr>
              <w:pStyle w:val="ConsPlusNormal"/>
              <w:widowControl w:val="false"/>
              <w:tabs>
                <w:tab w:val="clear" w:pos="720"/>
              </w:tabs>
              <w:bidi w:val="0"/>
              <w:ind w:left="0" w:hanging="0"/>
              <w:jc w:val="both"/>
              <w:rPr/>
            </w:pPr>
            <w:r>
              <w:rPr/>
              <w:t>Организация отдыха и оздоровления детей, подростков и молодежи в каникулярный период, а также трудовая занятость подростков и молодежи в свободное от учебы время, профилактика правонарушений несовершеннолетних в каникулярный период</w:t>
            </w:r>
          </w:p>
        </w:tc>
      </w:tr>
      <w:tr>
        <w:trPr/>
        <w:tc>
          <w:tcPr>
            <w:tcW w:w="3684" w:type="dxa"/>
            <w:tcBorders/>
          </w:tcPr>
          <w:p>
            <w:pPr>
              <w:pStyle w:val="ConsPlusNormal"/>
              <w:widowControl w:val="false"/>
              <w:tabs>
                <w:tab w:val="clear" w:pos="720"/>
              </w:tabs>
              <w:bidi w:val="0"/>
              <w:ind w:left="0" w:hanging="0"/>
              <w:jc w:val="left"/>
              <w:rPr/>
            </w:pPr>
            <w:r>
              <w:rPr/>
              <w:t>Целевые индикаторы подпрограммы</w:t>
            </w:r>
          </w:p>
        </w:tc>
        <w:tc>
          <w:tcPr>
            <w:tcW w:w="5384" w:type="dxa"/>
            <w:tcBorders/>
          </w:tcPr>
          <w:p>
            <w:pPr>
              <w:pStyle w:val="ConsPlusNormal"/>
              <w:widowControl w:val="false"/>
              <w:tabs>
                <w:tab w:val="clear" w:pos="720"/>
              </w:tabs>
              <w:bidi w:val="0"/>
              <w:ind w:left="0" w:hanging="0"/>
              <w:jc w:val="both"/>
              <w:rPr/>
            </w:pPr>
            <w:hyperlink w:anchor="Par1583">
              <w:r>
                <w:rPr>
                  <w:color w:val="0000FF"/>
                </w:rPr>
                <w:t>Индикатор 1</w:t>
              </w:r>
            </w:hyperlink>
            <w:r>
              <w:rPr/>
              <w:t>. Доля детей, подростков и молодежи, охваченных организованным отдыхом и оздоровлением в лагерях всех типов в каникулярный период.</w:t>
            </w:r>
          </w:p>
          <w:p>
            <w:pPr>
              <w:pStyle w:val="ConsPlusNormal"/>
              <w:widowControl w:val="false"/>
              <w:tabs>
                <w:tab w:val="clear" w:pos="720"/>
              </w:tabs>
              <w:bidi w:val="0"/>
              <w:ind w:left="0" w:hanging="0"/>
              <w:jc w:val="both"/>
              <w:rPr/>
            </w:pPr>
            <w:hyperlink w:anchor="Par1585">
              <w:r>
                <w:rPr>
                  <w:color w:val="0000FF"/>
                </w:rPr>
                <w:t>Индикатор 2</w:t>
              </w:r>
            </w:hyperlink>
            <w:r>
              <w:rPr/>
              <w:t>. Количество подростков и молодежи, охваченных трудовой занятостью в свободное от учебы время</w:t>
            </w:r>
          </w:p>
        </w:tc>
      </w:tr>
      <w:tr>
        <w:trPr/>
        <w:tc>
          <w:tcPr>
            <w:tcW w:w="3684" w:type="dxa"/>
            <w:tcBorders/>
          </w:tcPr>
          <w:p>
            <w:pPr>
              <w:pStyle w:val="ConsPlusNormal"/>
              <w:widowControl w:val="false"/>
              <w:tabs>
                <w:tab w:val="clear" w:pos="720"/>
              </w:tabs>
              <w:bidi w:val="0"/>
              <w:ind w:left="0" w:hanging="0"/>
              <w:jc w:val="left"/>
              <w:rPr/>
            </w:pPr>
            <w:r>
              <w:rPr/>
              <w:t>Срок реализации подпрограммы</w:t>
            </w:r>
          </w:p>
        </w:tc>
        <w:tc>
          <w:tcPr>
            <w:tcW w:w="5384" w:type="dxa"/>
            <w:tcBorders/>
          </w:tcPr>
          <w:p>
            <w:pPr>
              <w:pStyle w:val="ConsPlusNormal"/>
              <w:widowControl w:val="false"/>
              <w:tabs>
                <w:tab w:val="clear" w:pos="720"/>
              </w:tabs>
              <w:bidi w:val="0"/>
              <w:ind w:left="0" w:hanging="0"/>
              <w:jc w:val="both"/>
              <w:rPr/>
            </w:pPr>
            <w:r>
              <w:rPr/>
              <w:t>Реализуется в 2024 - 2030 годы</w:t>
            </w:r>
          </w:p>
        </w:tc>
      </w:tr>
      <w:tr>
        <w:trPr/>
        <w:tc>
          <w:tcPr>
            <w:tcW w:w="3684" w:type="dxa"/>
            <w:tcBorders/>
          </w:tcPr>
          <w:p>
            <w:pPr>
              <w:pStyle w:val="ConsPlusNormal"/>
              <w:widowControl w:val="false"/>
              <w:tabs>
                <w:tab w:val="clear" w:pos="720"/>
              </w:tabs>
              <w:bidi w:val="0"/>
              <w:ind w:left="0" w:hanging="0"/>
              <w:jc w:val="left"/>
              <w:rPr/>
            </w:pPr>
            <w:r>
              <w:rPr/>
              <w:t>Объемы и источники финансирования подпрограммы</w:t>
            </w:r>
          </w:p>
        </w:tc>
        <w:tc>
          <w:tcPr>
            <w:tcW w:w="5384" w:type="dxa"/>
            <w:tcBorders/>
          </w:tcPr>
          <w:p>
            <w:pPr>
              <w:pStyle w:val="ConsPlusNormal"/>
              <w:widowControl w:val="false"/>
              <w:tabs>
                <w:tab w:val="clear" w:pos="720"/>
              </w:tabs>
              <w:bidi w:val="0"/>
              <w:ind w:left="0" w:hanging="0"/>
              <w:jc w:val="both"/>
              <w:rPr/>
            </w:pPr>
            <w:r>
              <w:rPr/>
              <w:t>На реализацию мероприятий подпрограммы предусматривается общий объем финансирования, который в 2024 - 2030 годы составит 2037890,0 тыс. рублей, в том числе по годам реализации:</w:t>
            </w:r>
          </w:p>
          <w:p>
            <w:pPr>
              <w:pStyle w:val="ConsPlusNormal"/>
              <w:widowControl w:val="false"/>
              <w:tabs>
                <w:tab w:val="clear" w:pos="720"/>
              </w:tabs>
              <w:bidi w:val="0"/>
              <w:ind w:left="0" w:hanging="0"/>
              <w:jc w:val="both"/>
              <w:rPr/>
            </w:pPr>
            <w:r>
              <w:rPr/>
              <w:t>2024 - 274164,8 тыс. рублей;</w:t>
            </w:r>
          </w:p>
          <w:p>
            <w:pPr>
              <w:pStyle w:val="ConsPlusNormal"/>
              <w:widowControl w:val="false"/>
              <w:tabs>
                <w:tab w:val="clear" w:pos="720"/>
              </w:tabs>
              <w:bidi w:val="0"/>
              <w:ind w:left="0" w:hanging="0"/>
              <w:jc w:val="both"/>
              <w:rPr/>
            </w:pPr>
            <w:r>
              <w:rPr/>
              <w:t>2025 - 290692,6 тыс. рублей;</w:t>
            </w:r>
          </w:p>
          <w:p>
            <w:pPr>
              <w:pStyle w:val="ConsPlusNormal"/>
              <w:widowControl w:val="false"/>
              <w:tabs>
                <w:tab w:val="clear" w:pos="720"/>
              </w:tabs>
              <w:bidi w:val="0"/>
              <w:ind w:left="0" w:hanging="0"/>
              <w:jc w:val="both"/>
              <w:rPr/>
            </w:pPr>
            <w:r>
              <w:rPr/>
              <w:t>2026 - 281822,5 тыс. рублей;</w:t>
            </w:r>
          </w:p>
          <w:p>
            <w:pPr>
              <w:pStyle w:val="ConsPlusNormal"/>
              <w:widowControl w:val="false"/>
              <w:tabs>
                <w:tab w:val="clear" w:pos="720"/>
              </w:tabs>
              <w:bidi w:val="0"/>
              <w:ind w:left="0" w:hanging="0"/>
              <w:jc w:val="both"/>
              <w:rPr/>
            </w:pPr>
            <w:r>
              <w:rPr/>
              <w:t>2027 - 284421,9 тыс. рублей;</w:t>
            </w:r>
          </w:p>
          <w:p>
            <w:pPr>
              <w:pStyle w:val="ConsPlusNormal"/>
              <w:widowControl w:val="false"/>
              <w:tabs>
                <w:tab w:val="clear" w:pos="720"/>
              </w:tabs>
              <w:bidi w:val="0"/>
              <w:ind w:left="0" w:hanging="0"/>
              <w:jc w:val="both"/>
              <w:rPr/>
            </w:pPr>
            <w:r>
              <w:rPr/>
              <w:t>2028 - 293097,1 тыс. рублей;</w:t>
            </w:r>
          </w:p>
          <w:p>
            <w:pPr>
              <w:pStyle w:val="ConsPlusNormal"/>
              <w:widowControl w:val="false"/>
              <w:tabs>
                <w:tab w:val="clear" w:pos="720"/>
              </w:tabs>
              <w:bidi w:val="0"/>
              <w:ind w:left="0" w:hanging="0"/>
              <w:jc w:val="both"/>
              <w:rPr/>
            </w:pPr>
            <w:r>
              <w:rPr/>
              <w:t>2029 - 302119,0 тыс. рублей;</w:t>
            </w:r>
          </w:p>
          <w:p>
            <w:pPr>
              <w:pStyle w:val="ConsPlusNormal"/>
              <w:widowControl w:val="false"/>
              <w:tabs>
                <w:tab w:val="clear" w:pos="720"/>
              </w:tabs>
              <w:bidi w:val="0"/>
              <w:ind w:left="0" w:hanging="0"/>
              <w:jc w:val="both"/>
              <w:rPr/>
            </w:pPr>
            <w:r>
              <w:rPr/>
              <w:t>2030 - 311502,1 тыс. рублей.</w:t>
            </w:r>
          </w:p>
          <w:p>
            <w:pPr>
              <w:pStyle w:val="ConsPlusNormal"/>
              <w:widowControl w:val="false"/>
              <w:tabs>
                <w:tab w:val="clear" w:pos="720"/>
              </w:tabs>
              <w:bidi w:val="0"/>
              <w:ind w:left="0" w:hanging="0"/>
              <w:jc w:val="both"/>
              <w:rPr/>
            </w:pPr>
            <w:r>
              <w:rPr/>
              <w:t>- средства областного бюджета 36939,4 тыс. рублей, в том числе по годам реализации:</w:t>
            </w:r>
          </w:p>
          <w:p>
            <w:pPr>
              <w:pStyle w:val="ConsPlusNormal"/>
              <w:widowControl w:val="false"/>
              <w:tabs>
                <w:tab w:val="clear" w:pos="720"/>
              </w:tabs>
              <w:bidi w:val="0"/>
              <w:ind w:left="0" w:hanging="0"/>
              <w:jc w:val="both"/>
              <w:rPr/>
            </w:pPr>
            <w:r>
              <w:rPr/>
              <w:t>2024 - 11407,5 тыс. рублей;</w:t>
            </w:r>
          </w:p>
          <w:p>
            <w:pPr>
              <w:pStyle w:val="ConsPlusNormal"/>
              <w:widowControl w:val="false"/>
              <w:tabs>
                <w:tab w:val="clear" w:pos="720"/>
              </w:tabs>
              <w:bidi w:val="0"/>
              <w:ind w:left="0" w:hanging="0"/>
              <w:jc w:val="both"/>
              <w:rPr/>
            </w:pPr>
            <w:r>
              <w:rPr/>
              <w:t>2025 - 11407,5 тыс. рублей;</w:t>
            </w:r>
          </w:p>
          <w:p>
            <w:pPr>
              <w:pStyle w:val="ConsPlusNormal"/>
              <w:widowControl w:val="false"/>
              <w:tabs>
                <w:tab w:val="clear" w:pos="720"/>
              </w:tabs>
              <w:bidi w:val="0"/>
              <w:ind w:left="0" w:hanging="0"/>
              <w:jc w:val="both"/>
              <w:rPr/>
            </w:pPr>
            <w:r>
              <w:rPr/>
              <w:t>2026 - 11407,5 тыс. рублей;</w:t>
            </w:r>
          </w:p>
          <w:p>
            <w:pPr>
              <w:pStyle w:val="ConsPlusNormal"/>
              <w:widowControl w:val="false"/>
              <w:tabs>
                <w:tab w:val="clear" w:pos="720"/>
              </w:tabs>
              <w:bidi w:val="0"/>
              <w:ind w:left="0" w:hanging="0"/>
              <w:jc w:val="both"/>
              <w:rPr/>
            </w:pPr>
            <w:r>
              <w:rPr/>
              <w:t>2027 - 639,8 тыс. рублей;</w:t>
            </w:r>
          </w:p>
          <w:p>
            <w:pPr>
              <w:pStyle w:val="ConsPlusNormal"/>
              <w:widowControl w:val="false"/>
              <w:tabs>
                <w:tab w:val="clear" w:pos="720"/>
              </w:tabs>
              <w:bidi w:val="0"/>
              <w:ind w:left="0" w:hanging="0"/>
              <w:jc w:val="both"/>
              <w:rPr/>
            </w:pPr>
            <w:r>
              <w:rPr/>
              <w:t>2028 - 665,4 тыс. рублей;</w:t>
            </w:r>
          </w:p>
          <w:p>
            <w:pPr>
              <w:pStyle w:val="ConsPlusNormal"/>
              <w:widowControl w:val="false"/>
              <w:tabs>
                <w:tab w:val="clear" w:pos="720"/>
              </w:tabs>
              <w:bidi w:val="0"/>
              <w:ind w:left="0" w:hanging="0"/>
              <w:jc w:val="both"/>
              <w:rPr/>
            </w:pPr>
            <w:r>
              <w:rPr/>
              <w:t>2029 - 692,0 тыс. рублей;</w:t>
            </w:r>
          </w:p>
          <w:p>
            <w:pPr>
              <w:pStyle w:val="ConsPlusNormal"/>
              <w:widowControl w:val="false"/>
              <w:tabs>
                <w:tab w:val="clear" w:pos="720"/>
              </w:tabs>
              <w:bidi w:val="0"/>
              <w:ind w:left="0" w:hanging="0"/>
              <w:jc w:val="both"/>
              <w:rPr/>
            </w:pPr>
            <w:r>
              <w:rPr/>
              <w:t>2030 - 719,7 тыс. рублей.</w:t>
            </w:r>
          </w:p>
          <w:p>
            <w:pPr>
              <w:pStyle w:val="ConsPlusNormal"/>
              <w:widowControl w:val="false"/>
              <w:tabs>
                <w:tab w:val="clear" w:pos="720"/>
              </w:tabs>
              <w:bidi w:val="0"/>
              <w:ind w:left="0" w:hanging="0"/>
              <w:jc w:val="both"/>
              <w:rPr/>
            </w:pPr>
            <w:r>
              <w:rPr/>
              <w:t>- средства местного бюджета 1528131,4 тыс. рублей, в том числе по годам реализации:</w:t>
            </w:r>
          </w:p>
          <w:p>
            <w:pPr>
              <w:pStyle w:val="ConsPlusNormal"/>
              <w:widowControl w:val="false"/>
              <w:tabs>
                <w:tab w:val="clear" w:pos="720"/>
              </w:tabs>
              <w:bidi w:val="0"/>
              <w:ind w:left="0" w:hanging="0"/>
              <w:jc w:val="both"/>
              <w:rPr/>
            </w:pPr>
            <w:r>
              <w:rPr/>
              <w:t>2024 - 195211,7 тыс. рублей;</w:t>
            </w:r>
          </w:p>
          <w:p>
            <w:pPr>
              <w:pStyle w:val="ConsPlusNormal"/>
              <w:widowControl w:val="false"/>
              <w:tabs>
                <w:tab w:val="clear" w:pos="720"/>
              </w:tabs>
              <w:bidi w:val="0"/>
              <w:ind w:left="0" w:hanging="0"/>
              <w:jc w:val="both"/>
              <w:rPr/>
            </w:pPr>
            <w:r>
              <w:rPr/>
              <w:t>2025 - 211739,5 тыс. рублей;</w:t>
            </w:r>
          </w:p>
          <w:p>
            <w:pPr>
              <w:pStyle w:val="ConsPlusNormal"/>
              <w:widowControl w:val="false"/>
              <w:tabs>
                <w:tab w:val="clear" w:pos="720"/>
              </w:tabs>
              <w:bidi w:val="0"/>
              <w:ind w:left="0" w:hanging="0"/>
              <w:jc w:val="both"/>
              <w:rPr/>
            </w:pPr>
            <w:r>
              <w:rPr/>
              <w:t>2026 - 202939,4 тыс. рублей;</w:t>
            </w:r>
          </w:p>
          <w:p>
            <w:pPr>
              <w:pStyle w:val="ConsPlusNormal"/>
              <w:widowControl w:val="false"/>
              <w:tabs>
                <w:tab w:val="clear" w:pos="720"/>
              </w:tabs>
              <w:bidi w:val="0"/>
              <w:ind w:left="0" w:hanging="0"/>
              <w:jc w:val="both"/>
              <w:rPr/>
            </w:pPr>
            <w:r>
              <w:rPr/>
              <w:t>2027 - 216236,5 тыс. рублей;</w:t>
            </w:r>
          </w:p>
          <w:p>
            <w:pPr>
              <w:pStyle w:val="ConsPlusNormal"/>
              <w:widowControl w:val="false"/>
              <w:tabs>
                <w:tab w:val="clear" w:pos="720"/>
              </w:tabs>
              <w:bidi w:val="0"/>
              <w:ind w:left="0" w:hanging="0"/>
              <w:jc w:val="both"/>
              <w:rPr/>
            </w:pPr>
            <w:r>
              <w:rPr/>
              <w:t>2028 - 224886,1 тыс. рублей;</w:t>
            </w:r>
          </w:p>
          <w:p>
            <w:pPr>
              <w:pStyle w:val="ConsPlusNormal"/>
              <w:widowControl w:val="false"/>
              <w:tabs>
                <w:tab w:val="clear" w:pos="720"/>
              </w:tabs>
              <w:bidi w:val="0"/>
              <w:ind w:left="0" w:hanging="0"/>
              <w:jc w:val="both"/>
              <w:rPr/>
            </w:pPr>
            <w:r>
              <w:rPr/>
              <w:t>2029 - 233881,4 тыс. рублей;</w:t>
            </w:r>
          </w:p>
          <w:p>
            <w:pPr>
              <w:pStyle w:val="ConsPlusNormal"/>
              <w:widowControl w:val="false"/>
              <w:tabs>
                <w:tab w:val="clear" w:pos="720"/>
              </w:tabs>
              <w:bidi w:val="0"/>
              <w:ind w:left="0" w:hanging="0"/>
              <w:jc w:val="both"/>
              <w:rPr/>
            </w:pPr>
            <w:r>
              <w:rPr/>
              <w:t>2030 - 243236,8 тыс. рублей.</w:t>
            </w:r>
          </w:p>
          <w:p>
            <w:pPr>
              <w:pStyle w:val="ConsPlusNormal"/>
              <w:widowControl w:val="false"/>
              <w:tabs>
                <w:tab w:val="clear" w:pos="720"/>
              </w:tabs>
              <w:bidi w:val="0"/>
              <w:ind w:left="0" w:hanging="0"/>
              <w:jc w:val="both"/>
              <w:rPr/>
            </w:pPr>
            <w:r>
              <w:rPr/>
              <w:t>- внебюджетные средства 472819,2 тыс. рублей, в том числе по годам реализации:</w:t>
            </w:r>
          </w:p>
          <w:p>
            <w:pPr>
              <w:pStyle w:val="ConsPlusNormal"/>
              <w:widowControl w:val="false"/>
              <w:tabs>
                <w:tab w:val="clear" w:pos="720"/>
              </w:tabs>
              <w:bidi w:val="0"/>
              <w:ind w:left="0" w:hanging="0"/>
              <w:jc w:val="both"/>
              <w:rPr/>
            </w:pPr>
            <w:r>
              <w:rPr/>
              <w:t>2024 - 67545,6 тыс. рублей;</w:t>
            </w:r>
          </w:p>
          <w:p>
            <w:pPr>
              <w:pStyle w:val="ConsPlusNormal"/>
              <w:widowControl w:val="false"/>
              <w:tabs>
                <w:tab w:val="clear" w:pos="720"/>
              </w:tabs>
              <w:bidi w:val="0"/>
              <w:ind w:left="0" w:hanging="0"/>
              <w:jc w:val="both"/>
              <w:rPr/>
            </w:pPr>
            <w:r>
              <w:rPr/>
              <w:t>2025 - 67545,6 тыс. рублей;</w:t>
            </w:r>
          </w:p>
          <w:p>
            <w:pPr>
              <w:pStyle w:val="ConsPlusNormal"/>
              <w:widowControl w:val="false"/>
              <w:tabs>
                <w:tab w:val="clear" w:pos="720"/>
              </w:tabs>
              <w:bidi w:val="0"/>
              <w:ind w:left="0" w:hanging="0"/>
              <w:jc w:val="both"/>
              <w:rPr/>
            </w:pPr>
            <w:r>
              <w:rPr/>
              <w:t>2026 - 67545,6 тыс. рублей;</w:t>
            </w:r>
          </w:p>
          <w:p>
            <w:pPr>
              <w:pStyle w:val="ConsPlusNormal"/>
              <w:widowControl w:val="false"/>
              <w:tabs>
                <w:tab w:val="clear" w:pos="720"/>
              </w:tabs>
              <w:bidi w:val="0"/>
              <w:ind w:left="0" w:hanging="0"/>
              <w:jc w:val="both"/>
              <w:rPr/>
            </w:pPr>
            <w:r>
              <w:rPr/>
              <w:t>2027 - 67545,6 тыс. рублей;</w:t>
            </w:r>
          </w:p>
          <w:p>
            <w:pPr>
              <w:pStyle w:val="ConsPlusNormal"/>
              <w:widowControl w:val="false"/>
              <w:tabs>
                <w:tab w:val="clear" w:pos="720"/>
              </w:tabs>
              <w:bidi w:val="0"/>
              <w:ind w:left="0" w:hanging="0"/>
              <w:jc w:val="both"/>
              <w:rPr/>
            </w:pPr>
            <w:r>
              <w:rPr/>
              <w:t>2028 - 67545,6 тыс. рублей;</w:t>
            </w:r>
          </w:p>
          <w:p>
            <w:pPr>
              <w:pStyle w:val="ConsPlusNormal"/>
              <w:widowControl w:val="false"/>
              <w:tabs>
                <w:tab w:val="clear" w:pos="720"/>
              </w:tabs>
              <w:bidi w:val="0"/>
              <w:ind w:left="0" w:hanging="0"/>
              <w:jc w:val="both"/>
              <w:rPr/>
            </w:pPr>
            <w:r>
              <w:rPr/>
              <w:t>2029 - 67545,6 тыс. рублей;</w:t>
            </w:r>
          </w:p>
          <w:p>
            <w:pPr>
              <w:pStyle w:val="ConsPlusNormal"/>
              <w:widowControl w:val="false"/>
              <w:tabs>
                <w:tab w:val="clear" w:pos="720"/>
              </w:tabs>
              <w:bidi w:val="0"/>
              <w:ind w:left="0" w:hanging="0"/>
              <w:jc w:val="both"/>
              <w:rPr/>
            </w:pPr>
            <w:r>
              <w:rPr/>
              <w:t>2030 - 67545,6 тыс. рублей</w:t>
            </w:r>
          </w:p>
        </w:tc>
      </w:tr>
      <w:tr>
        <w:trPr/>
        <w:tc>
          <w:tcPr>
            <w:tcW w:w="9068" w:type="dxa"/>
            <w:gridSpan w:val="2"/>
            <w:tcBorders/>
          </w:tcPr>
          <w:p>
            <w:pPr>
              <w:pStyle w:val="ConsPlusNormal"/>
              <w:widowControl w:val="false"/>
              <w:tabs>
                <w:tab w:val="clear" w:pos="720"/>
              </w:tabs>
              <w:bidi w:val="0"/>
              <w:ind w:left="0" w:hanging="0"/>
              <w:jc w:val="both"/>
              <w:rPr/>
            </w:pPr>
            <w:r>
              <w:rPr/>
              <w:t xml:space="preserve">(в ред. </w:t>
            </w:r>
            <w:hyperlink r:id="rId159">
              <w:r>
                <w:rPr>
                  <w:color w:val="0000FF"/>
                </w:rPr>
                <w:t>Постановления</w:t>
              </w:r>
            </w:hyperlink>
            <w:r>
              <w:rPr/>
              <w:t xml:space="preserve"> Администрации города Южно-Сахалинска от 03.04.2024 N 914-па)</w:t>
            </w:r>
          </w:p>
        </w:tc>
      </w:tr>
      <w:tr>
        <w:trPr/>
        <w:tc>
          <w:tcPr>
            <w:tcW w:w="3684" w:type="dxa"/>
            <w:tcBorders/>
          </w:tcPr>
          <w:p>
            <w:pPr>
              <w:pStyle w:val="ConsPlusNormal"/>
              <w:widowControl w:val="false"/>
              <w:tabs>
                <w:tab w:val="clear" w:pos="720"/>
              </w:tabs>
              <w:bidi w:val="0"/>
              <w:ind w:left="0" w:hanging="0"/>
              <w:jc w:val="left"/>
              <w:rPr/>
            </w:pPr>
            <w:r>
              <w:rPr/>
              <w:t>Ожидаемые результаты реализации подпрограммы</w:t>
            </w:r>
          </w:p>
        </w:tc>
        <w:tc>
          <w:tcPr>
            <w:tcW w:w="5384" w:type="dxa"/>
            <w:tcBorders/>
          </w:tcPr>
          <w:p>
            <w:pPr>
              <w:pStyle w:val="ConsPlusNormal"/>
              <w:widowControl w:val="false"/>
              <w:tabs>
                <w:tab w:val="clear" w:pos="720"/>
              </w:tabs>
              <w:bidi w:val="0"/>
              <w:ind w:left="0" w:hanging="0"/>
              <w:jc w:val="both"/>
              <w:rPr/>
            </w:pPr>
            <w:r>
              <w:rPr/>
              <w:t>1. Увеличение доли детей, подростков и молодежи охваченных организованным отдыхом и оздоровлением в лагерях всех типов в каникулярный период, с 48,5% до 50,0% от общего количества школьников.</w:t>
            </w:r>
          </w:p>
          <w:p>
            <w:pPr>
              <w:pStyle w:val="ConsPlusNormal"/>
              <w:widowControl w:val="false"/>
              <w:tabs>
                <w:tab w:val="clear" w:pos="720"/>
              </w:tabs>
              <w:bidi w:val="0"/>
              <w:ind w:left="0" w:hanging="0"/>
              <w:jc w:val="both"/>
              <w:rPr/>
            </w:pPr>
            <w:r>
              <w:rPr/>
              <w:t>2. Увеличение количества подростков и молодежи, охваченных трудовой занятостью в свободное от учебы время с 3460 человек до 3495 человек</w:t>
            </w:r>
          </w:p>
        </w:tc>
      </w:tr>
    </w:tbl>
    <w:p>
      <w:pPr>
        <w:pStyle w:val="ConsPlusNormal"/>
        <w:widowControl w:val="false"/>
        <w:bidi w:val="0"/>
        <w:ind w:left="0" w:firstLine="540"/>
        <w:jc w:val="both"/>
        <w:rPr/>
      </w:pPr>
      <w:r>
        <w:rPr/>
      </w:r>
    </w:p>
    <w:p>
      <w:pPr>
        <w:pStyle w:val="ConsPlusNormal"/>
        <w:numPr>
          <w:ilvl w:val="0"/>
          <w:numId w:val="0"/>
        </w:numPr>
        <w:bidi w:val="0"/>
        <w:ind w:left="0" w:hanging="0"/>
        <w:jc w:val="center"/>
        <w:outlineLvl w:val="2"/>
        <w:rPr/>
      </w:pPr>
      <w:bookmarkStart w:id="50" w:name="Par1532"/>
      <w:bookmarkEnd w:id="50"/>
      <w:r>
        <w:rPr>
          <w:b/>
        </w:rPr>
        <w:t>Раздел 1. ХАРАКТЕРИСТИКА ТЕКУЩЕГО СОСТОЯНИЯ,</w:t>
      </w:r>
    </w:p>
    <w:p>
      <w:pPr>
        <w:pStyle w:val="ConsPlusNormal"/>
        <w:bidi w:val="0"/>
        <w:ind w:left="0" w:hanging="0"/>
        <w:jc w:val="center"/>
        <w:rPr/>
      </w:pPr>
      <w:r>
        <w:rPr>
          <w:b/>
        </w:rPr>
        <w:t>ОСНОВНЫЕ ПРОБЛЕМЫ И ПРОГНОЗ РАЗВИТИЯ СФЕРЫ ОРГАНИЗАЦИИ</w:t>
      </w:r>
    </w:p>
    <w:p>
      <w:pPr>
        <w:pStyle w:val="ConsPlusNormal"/>
        <w:bidi w:val="0"/>
        <w:ind w:left="0" w:hanging="0"/>
        <w:jc w:val="center"/>
        <w:rPr/>
      </w:pPr>
      <w:r>
        <w:rPr>
          <w:b/>
        </w:rPr>
        <w:t>ОТДЫХА, ОЗДОРОВЛЕНИЯ И ЗАНЯТОСТИ ДЕТЕЙ, ПОДРОСТКОВ</w:t>
      </w:r>
    </w:p>
    <w:p>
      <w:pPr>
        <w:pStyle w:val="ConsPlusNormal"/>
        <w:bidi w:val="0"/>
        <w:ind w:left="0" w:hanging="0"/>
        <w:jc w:val="center"/>
        <w:rPr/>
      </w:pPr>
      <w:r>
        <w:rPr>
          <w:b/>
        </w:rPr>
        <w:t>И МОЛОДЕЖИ, РЕАЛИЗАЦИИ ПРОГРАММЫ</w:t>
      </w:r>
    </w:p>
    <w:p>
      <w:pPr>
        <w:pStyle w:val="ConsPlusNormal"/>
        <w:bidi w:val="0"/>
        <w:ind w:left="0" w:hanging="0"/>
        <w:jc w:val="center"/>
        <w:rPr/>
      </w:pPr>
      <w:r>
        <w:rPr/>
      </w:r>
    </w:p>
    <w:p>
      <w:pPr>
        <w:pStyle w:val="ConsPlusNormal"/>
        <w:bidi w:val="0"/>
        <w:ind w:left="0" w:firstLine="540"/>
        <w:jc w:val="both"/>
        <w:rPr/>
      </w:pPr>
      <w:r>
        <w:rPr/>
        <w:t>По данным реестра организаций отдыха, оздоровления и занятости детей, в настоящее время в Сахалинской области действует 4 стационарных оздоровительных учреждений, которые могут организовать оздоровление и досуг для 2090 детей. И этого недостаточно для организации полноценного отдыха и занятости детей и подростков в каникулярный период. Компенсировать существующий недостаток загородных стационарных оздоровительных учреждений для детей призваны альтернативные формы организации каникулярного отдыха и занятости - лагеря дневного пребывания, профильные лагеря, создающиеся в каникулярный период в учреждениях образования, культуры, спорта.</w:t>
      </w:r>
    </w:p>
    <w:p>
      <w:pPr>
        <w:pStyle w:val="ConsPlusNormal"/>
        <w:bidi w:val="0"/>
        <w:spacing w:before="160" w:after="0"/>
        <w:ind w:left="0" w:firstLine="540"/>
        <w:jc w:val="both"/>
        <w:rPr/>
      </w:pPr>
      <w:r>
        <w:rPr/>
        <w:t>В летний период 2022 года на территории городского округа "Город Южно-Сахалинск" было открыто 102 лагеря различного профиля. Отдыхом и оздоровлением в лагерях всех форм охвачено 12556 детей (48,0% от численности детей школьного возраста), в том числе: детей, оказавшихся в трудной жизненной ситуации (ТЖС) - 3116 детей.</w:t>
      </w:r>
    </w:p>
    <w:p>
      <w:pPr>
        <w:pStyle w:val="ConsPlusNormal"/>
        <w:bidi w:val="0"/>
        <w:spacing w:before="160" w:after="0"/>
        <w:ind w:left="0" w:firstLine="540"/>
        <w:jc w:val="both"/>
        <w:rPr/>
      </w:pPr>
      <w:r>
        <w:rPr/>
        <w:t>Количество и охват детей такой альтернативной формой отдыха и занятости, как многодневные туристские походы, ежегодно неуклонно снижается. Кроме этого отмечается крайне незначительная динамика по увеличению количества охваченных трудовой занятостью несовершеннолетних, также в форме лагерей труда и отдыха. Это прямым образом сказывается на возможности организовать летний отдых и занятость как можно большему количеству детей.</w:t>
      </w:r>
    </w:p>
    <w:p>
      <w:pPr>
        <w:pStyle w:val="ConsPlusNormal"/>
        <w:bidi w:val="0"/>
        <w:spacing w:before="160" w:after="0"/>
        <w:ind w:left="0" w:firstLine="540"/>
        <w:jc w:val="both"/>
        <w:rPr/>
      </w:pPr>
      <w:r>
        <w:rPr/>
        <w:t>Существующей сети альтернативных форм отдыха и занятости недостаточно, и это отрицательно сказывается на удовлетворении потребности населения в организации каникулярного отдыха детей.</w:t>
      </w:r>
    </w:p>
    <w:p>
      <w:pPr>
        <w:pStyle w:val="ConsPlusNormal"/>
        <w:bidi w:val="0"/>
        <w:spacing w:before="160" w:after="0"/>
        <w:ind w:left="0" w:firstLine="540"/>
        <w:jc w:val="both"/>
        <w:rPr/>
      </w:pPr>
      <w:r>
        <w:rPr/>
        <w:t>Поэтому одна из основных задач, которую необходимо решать программными методами - увеличение доли детей охваченных организованным отдыхом в каникулярный период, а также увеличение количества подростков охваченных трудовой занятостью в свободное от учебы время и обеспечение безопасных условий организации отдыха и занятости детей.</w:t>
      </w:r>
    </w:p>
    <w:p>
      <w:pPr>
        <w:pStyle w:val="ConsPlusNormal"/>
        <w:bidi w:val="0"/>
        <w:spacing w:before="160" w:after="0"/>
        <w:ind w:left="0" w:firstLine="540"/>
        <w:jc w:val="both"/>
        <w:rPr/>
      </w:pPr>
      <w:r>
        <w:rPr/>
        <w:t>Основной причиной недостаточного количества альтернативных форм организации отдыха детей в каникулярный период является слабая материально-техническая база, имеющаяся в учреждениях. Поэтому одной из задач, которую призвана решить данная Программа, является укрепление материально-технической базы лагерей при учреждениях образования, культуры, спорта.</w:t>
      </w:r>
    </w:p>
    <w:p>
      <w:pPr>
        <w:pStyle w:val="ConsPlusNormal"/>
        <w:bidi w:val="0"/>
        <w:spacing w:before="160" w:after="0"/>
        <w:ind w:left="0" w:firstLine="540"/>
        <w:jc w:val="both"/>
        <w:rPr/>
      </w:pPr>
      <w:r>
        <w:rPr/>
        <w:t>Практика организации каникулярного отдыха детей и подростков выявила еще одну проблему, которую необходимо решать - слабая информированность населения (потенциального потребителя услуги) о функционировании лагерей дневного пребывания, загородных стационарных оздоровительных учреждений и других альтернативных форм отдыха и занятости детей, подростков.</w:t>
      </w:r>
    </w:p>
    <w:p>
      <w:pPr>
        <w:pStyle w:val="ConsPlusNormal"/>
        <w:bidi w:val="0"/>
        <w:spacing w:before="160" w:after="0"/>
        <w:ind w:left="0" w:firstLine="540"/>
        <w:jc w:val="both"/>
        <w:rPr/>
      </w:pPr>
      <w:r>
        <w:rPr/>
        <w:t>Возникновение риска неэффективного управления подпрограммой может привести к экономическим потерям, негативным социальным последствиям, а также к невыполнению основных задач.</w:t>
      </w:r>
    </w:p>
    <w:p>
      <w:pPr>
        <w:pStyle w:val="ConsPlusNormal"/>
        <w:bidi w:val="0"/>
        <w:spacing w:before="160" w:after="0"/>
        <w:ind w:left="0" w:firstLine="540"/>
        <w:jc w:val="both"/>
        <w:rPr/>
      </w:pPr>
      <w:r>
        <w:rPr/>
        <w:t>Остальные риски должны быть минимизированы организацией мониторинга достижения результатов подпрограммы.</w:t>
      </w:r>
    </w:p>
    <w:p>
      <w:pPr>
        <w:pStyle w:val="ConsPlusNormal"/>
        <w:bidi w:val="0"/>
        <w:spacing w:before="160" w:after="0"/>
        <w:ind w:left="0" w:firstLine="540"/>
        <w:jc w:val="both"/>
        <w:rPr/>
      </w:pPr>
      <w:r>
        <w:rPr/>
        <w:t>Проведение мониторинга должно обеспечить своевременное обнаружение сбоев в достижении запланированных результатов, провести анализ причин и скорректировать при необходимости цели, задачи и конкретные механизмы реализации подпрограммы. В рамках подпрограммы определяются индикаторы, которые позволяют ежегодно оценивать результаты тех или иных мероприятий по годам реализации подпрограммы.</w:t>
      </w:r>
    </w:p>
    <w:p>
      <w:pPr>
        <w:pStyle w:val="ConsPlusNormal"/>
        <w:bidi w:val="0"/>
        <w:ind w:left="0" w:hanging="0"/>
        <w:jc w:val="center"/>
        <w:rPr/>
      </w:pPr>
      <w:r>
        <w:rPr/>
      </w:r>
    </w:p>
    <w:p>
      <w:pPr>
        <w:pStyle w:val="ConsPlusNormal"/>
        <w:numPr>
          <w:ilvl w:val="0"/>
          <w:numId w:val="0"/>
        </w:numPr>
        <w:bidi w:val="0"/>
        <w:ind w:left="0" w:hanging="0"/>
        <w:jc w:val="center"/>
        <w:outlineLvl w:val="2"/>
        <w:rPr/>
      </w:pPr>
      <w:r>
        <w:rPr>
          <w:b/>
        </w:rPr>
        <w:t>Раздел 2. ЦЕЛИ И ЗАДАЧИ ПОДПРОГРАММЫ</w:t>
      </w:r>
    </w:p>
    <w:p>
      <w:pPr>
        <w:pStyle w:val="ConsPlusNormal"/>
        <w:bidi w:val="0"/>
        <w:ind w:left="0" w:hanging="0"/>
        <w:jc w:val="center"/>
        <w:rPr/>
      </w:pPr>
      <w:r>
        <w:rPr/>
      </w:r>
    </w:p>
    <w:p>
      <w:pPr>
        <w:pStyle w:val="ConsPlusNormal"/>
        <w:bidi w:val="0"/>
        <w:ind w:left="0" w:firstLine="540"/>
        <w:jc w:val="both"/>
        <w:rPr/>
      </w:pPr>
      <w:r>
        <w:rPr/>
        <w:t>Цель подпрограммы - создание условий для организации полноценного отдыха и оздоровления детей, подростков и молодежи в каникулярный период, а также занятости подростков и молодежи в свободное от учебы время.</w:t>
      </w:r>
    </w:p>
    <w:p>
      <w:pPr>
        <w:pStyle w:val="ConsPlusNormal"/>
        <w:bidi w:val="0"/>
        <w:spacing w:before="160" w:after="0"/>
        <w:ind w:left="0" w:firstLine="540"/>
        <w:jc w:val="both"/>
        <w:rPr/>
      </w:pPr>
      <w:r>
        <w:rPr/>
        <w:t>Задача подпрограммы - организация отдыха и оздоровления детей, подростков и молодежи в каникулярный период, а также трудовой занятости подростков и молодежи в свободное от учебы время, профилактика правонарушений несовершеннолетних в каникулярный период.</w:t>
      </w:r>
    </w:p>
    <w:p>
      <w:pPr>
        <w:pStyle w:val="ConsPlusNormal"/>
        <w:bidi w:val="0"/>
        <w:spacing w:before="160" w:after="0"/>
        <w:ind w:left="0" w:firstLine="540"/>
        <w:jc w:val="both"/>
        <w:rPr/>
      </w:pPr>
      <w:r>
        <w:rPr/>
        <w:t xml:space="preserve">Сводные показатели результативности подпрограммы на основе значений целевых индикаторов отражены в </w:t>
      </w:r>
      <w:hyperlink w:anchor="Par4776">
        <w:r>
          <w:rPr>
            <w:color w:val="0000FF"/>
          </w:rPr>
          <w:t>приложении N 5</w:t>
        </w:r>
      </w:hyperlink>
      <w:r>
        <w:rPr/>
        <w:t xml:space="preserve"> к Программе.</w:t>
      </w:r>
    </w:p>
    <w:p>
      <w:pPr>
        <w:pStyle w:val="ConsPlusNormal"/>
        <w:bidi w:val="0"/>
        <w:spacing w:before="160" w:after="0"/>
        <w:ind w:left="0" w:firstLine="540"/>
        <w:jc w:val="both"/>
        <w:rPr/>
      </w:pPr>
      <w:r>
        <w:rPr/>
        <w:t>Решение указанной задачи будет осуществляться в ходе реализации мероприятий, предусмотренных подпрограммой.</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3. ПРОГНОЗ КОНЕЧНЫХ РЕЗУЛЬТАТОВ ПОДПРОГРАММЫ</w:t>
      </w:r>
    </w:p>
    <w:p>
      <w:pPr>
        <w:pStyle w:val="ConsPlusNormal"/>
        <w:bidi w:val="0"/>
        <w:ind w:left="0" w:hanging="0"/>
        <w:jc w:val="center"/>
        <w:rPr/>
      </w:pPr>
      <w:r>
        <w:rPr/>
      </w:r>
    </w:p>
    <w:p>
      <w:pPr>
        <w:pStyle w:val="ConsPlusNormal"/>
        <w:bidi w:val="0"/>
        <w:ind w:left="0" w:firstLine="540"/>
        <w:jc w:val="both"/>
        <w:rPr/>
      </w:pPr>
      <w:r>
        <w:rPr/>
        <w:t>Основным прогнозом результативности реализации данной подпрограммы является создание условий для укрепления и сохранения здоровья детей, подростков и молодежи и профилактики правонарушений несовершеннолетних в каникулярный период.</w:t>
      </w:r>
    </w:p>
    <w:p>
      <w:pPr>
        <w:pStyle w:val="ConsPlusNormal"/>
        <w:bidi w:val="0"/>
        <w:spacing w:before="160" w:after="0"/>
        <w:ind w:left="0" w:firstLine="540"/>
        <w:jc w:val="both"/>
        <w:rPr/>
      </w:pPr>
      <w:r>
        <w:rPr/>
        <w:t>- Увеличение доли детей, подростков и молодежи охваченных организованным отдыхом и оздоровлением в лагерях всех типов в каникулярный период, с 48,5% до 50,0% от общего количества школьников;</w:t>
      </w:r>
    </w:p>
    <w:p>
      <w:pPr>
        <w:pStyle w:val="ConsPlusNormal"/>
        <w:bidi w:val="0"/>
        <w:spacing w:before="160" w:after="0"/>
        <w:ind w:left="0" w:firstLine="540"/>
        <w:jc w:val="both"/>
        <w:rPr/>
      </w:pPr>
      <w:r>
        <w:rPr/>
        <w:t>- Увеличение количества подростков и молодежи, охваченных трудовой занятостью в свободное от учебы время с 3460 человек до 3495 человек.</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4. СРОК РЕАЛИЗАЦИИ ПОДПРОГРАММЫ</w:t>
      </w:r>
    </w:p>
    <w:p>
      <w:pPr>
        <w:pStyle w:val="ConsPlusNormal"/>
        <w:bidi w:val="0"/>
        <w:ind w:left="0" w:hanging="0"/>
        <w:jc w:val="center"/>
        <w:rPr/>
      </w:pPr>
      <w:r>
        <w:rPr/>
      </w:r>
    </w:p>
    <w:p>
      <w:pPr>
        <w:pStyle w:val="ConsPlusNormal"/>
        <w:bidi w:val="0"/>
        <w:ind w:left="0" w:firstLine="540"/>
        <w:jc w:val="both"/>
        <w:rPr/>
      </w:pPr>
      <w:r>
        <w:rPr/>
        <w:t>Срок реализации Подпрограммы рассчитаны на семь лет с 2024 года по 2030 год.</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5. ПЕРЕЧЕНЬ МЕРОПРИЯТИЙ ПОДПРОГРАММЫ</w:t>
      </w:r>
    </w:p>
    <w:p>
      <w:pPr>
        <w:pStyle w:val="ConsPlusNormal"/>
        <w:bidi w:val="0"/>
        <w:ind w:left="0" w:hanging="0"/>
        <w:jc w:val="center"/>
        <w:rPr/>
      </w:pPr>
      <w:r>
        <w:rPr/>
      </w:r>
    </w:p>
    <w:p>
      <w:pPr>
        <w:pStyle w:val="ConsPlusNormal"/>
        <w:bidi w:val="0"/>
        <w:ind w:left="0" w:firstLine="540"/>
        <w:jc w:val="both"/>
        <w:rPr/>
      </w:pPr>
      <w:r>
        <w:rPr/>
        <w:t>Для решения задач подпрограммы и достижения поставленных целей планируется реализовать ряд мероприятий, направленных на организацию отдыха и оздоровления детей, подростков и молодежи в каникулярный период, а также занятости подростков и молодежи в свободное от учебы время.</w:t>
      </w:r>
    </w:p>
    <w:p>
      <w:pPr>
        <w:pStyle w:val="ConsPlusNormal"/>
        <w:bidi w:val="0"/>
        <w:spacing w:before="160" w:after="0"/>
        <w:ind w:left="0" w:firstLine="540"/>
        <w:jc w:val="both"/>
        <w:rPr/>
      </w:pPr>
      <w:r>
        <w:rPr/>
        <w:t xml:space="preserve">Сведения о мероприятиях подпрограммы представлены в </w:t>
      </w:r>
      <w:hyperlink w:anchor="Par2134">
        <w:r>
          <w:rPr>
            <w:color w:val="0000FF"/>
          </w:rPr>
          <w:t>приложении N 1</w:t>
        </w:r>
      </w:hyperlink>
      <w:r>
        <w:rPr/>
        <w:t xml:space="preserve"> к программе.</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6. ХАРАКТЕРИСТИКА МЕР</w:t>
      </w:r>
    </w:p>
    <w:p>
      <w:pPr>
        <w:pStyle w:val="ConsPlusNormal"/>
        <w:bidi w:val="0"/>
        <w:ind w:left="0" w:hanging="0"/>
        <w:jc w:val="center"/>
        <w:rPr/>
      </w:pPr>
      <w:r>
        <w:rPr>
          <w:b/>
        </w:rPr>
        <w:t>ПРАВОВОГО РЕГУЛИРОВАНИЯ ПОДПРОГРАММЫ</w:t>
      </w:r>
    </w:p>
    <w:p>
      <w:pPr>
        <w:pStyle w:val="ConsPlusNormal"/>
        <w:bidi w:val="0"/>
        <w:ind w:left="0" w:hanging="0"/>
        <w:jc w:val="center"/>
        <w:rPr/>
      </w:pPr>
      <w:r>
        <w:rPr/>
      </w:r>
    </w:p>
    <w:p>
      <w:pPr>
        <w:pStyle w:val="ConsPlusNormal"/>
        <w:bidi w:val="0"/>
        <w:ind w:left="0" w:firstLine="540"/>
        <w:jc w:val="both"/>
        <w:rPr/>
      </w:pPr>
      <w:hyperlink w:anchor="Par4149">
        <w:r>
          <w:rPr>
            <w:color w:val="0000FF"/>
          </w:rPr>
          <w:t>Сведения</w:t>
        </w:r>
      </w:hyperlink>
      <w:r>
        <w:rPr/>
        <w:t xml:space="preserve"> о мерах правового регулирования в сфере реализации подпрограммы представлены в приложении N 4 к Программе.</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7. ПЕРЕЧЕНЬ ИНДИКАТОРОВ ПОДПРОГРАММЫ</w:t>
      </w:r>
    </w:p>
    <w:p>
      <w:pPr>
        <w:pStyle w:val="ConsPlusNormal"/>
        <w:bidi w:val="0"/>
        <w:ind w:left="0" w:hanging="0"/>
        <w:jc w:val="center"/>
        <w:rPr/>
      </w:pPr>
      <w:r>
        <w:rPr/>
      </w:r>
    </w:p>
    <w:p>
      <w:pPr>
        <w:pStyle w:val="ConsPlusNormal"/>
        <w:bidi w:val="0"/>
        <w:ind w:left="0" w:firstLine="540"/>
        <w:jc w:val="both"/>
        <w:rPr/>
      </w:pPr>
      <w:hyperlink w:anchor="Par4776">
        <w:r>
          <w:rPr>
            <w:color w:val="0000FF"/>
          </w:rPr>
          <w:t>Сведения</w:t>
        </w:r>
      </w:hyperlink>
      <w:r>
        <w:rPr/>
        <w:t xml:space="preserve"> о составе и значении индикаторов Подпрограммы приведены в приложении N 5 к Программе. Индикаторы подпрограммы количественно характеризуют ход реализации подпрограммы, решение основной задачи и достижение цели подпрограммы.</w:t>
      </w:r>
    </w:p>
    <w:p>
      <w:pPr>
        <w:pStyle w:val="ConsPlusNormal"/>
        <w:bidi w:val="0"/>
        <w:spacing w:before="160" w:after="0"/>
        <w:ind w:left="0" w:firstLine="540"/>
        <w:jc w:val="both"/>
        <w:rPr/>
      </w:pPr>
      <w:r>
        <w:rPr/>
        <w:t>Значение индикаторов реализации подпрограммы установлено на основании результатов статистического наблюдения за фактическим состоянием организации летнего отдыха детей школьного возраста и трудовой занятости подростков и молодежи, и учитывают планируемый результат реализации мероприятий подпрограммы.</w:t>
      </w:r>
    </w:p>
    <w:p>
      <w:pPr>
        <w:pStyle w:val="ConsPlusNormal"/>
        <w:bidi w:val="0"/>
        <w:spacing w:before="160" w:after="0"/>
        <w:ind w:left="0" w:firstLine="540"/>
        <w:jc w:val="both"/>
        <w:rPr/>
      </w:pPr>
      <w:r>
        <w:rPr/>
        <w:t>К числу внешних факторов и условий, которые могут оказать влияние на достижение значения индикатора, относятся:</w:t>
      </w:r>
    </w:p>
    <w:p>
      <w:pPr>
        <w:pStyle w:val="ConsPlusNormal"/>
        <w:bidi w:val="0"/>
        <w:spacing w:before="160" w:after="0"/>
        <w:ind w:left="0" w:firstLine="540"/>
        <w:jc w:val="both"/>
        <w:rPr/>
      </w:pPr>
      <w:r>
        <w:rPr/>
        <w:t>- экономические факторы: обеспечение своевременного и стабильного финансирования мероприятий подпрограммы. Недостаточность финансирования приведет к невозможности реализации поставленных задач;</w:t>
      </w:r>
    </w:p>
    <w:p>
      <w:pPr>
        <w:pStyle w:val="ConsPlusNormal"/>
        <w:bidi w:val="0"/>
        <w:spacing w:before="160" w:after="0"/>
        <w:ind w:left="0" w:firstLine="540"/>
        <w:jc w:val="both"/>
        <w:rPr/>
      </w:pPr>
      <w:r>
        <w:rPr/>
        <w:t>- законодательный фактор: изменения в законодательстве Российской Федерации и Сахалинской области, городского округа "Город Южно-Сахалинск", ограничивающие возможность реализации предусмотренных подпрограммой мероприятий.</w:t>
      </w:r>
    </w:p>
    <w:p>
      <w:pPr>
        <w:pStyle w:val="ConsPlusNormal"/>
        <w:bidi w:val="0"/>
        <w:spacing w:before="160" w:after="0"/>
        <w:ind w:left="0" w:firstLine="540"/>
        <w:jc w:val="both"/>
        <w:rPr/>
      </w:pPr>
      <w:r>
        <w:rPr/>
        <w:t>За базовые результаты приняты данные 2022 года.</w:t>
      </w:r>
    </w:p>
    <w:p>
      <w:pPr>
        <w:pStyle w:val="ConsPlusNormal"/>
        <w:bidi w:val="0"/>
        <w:spacing w:before="160" w:after="0"/>
        <w:ind w:left="0" w:firstLine="540"/>
        <w:jc w:val="both"/>
        <w:rPr/>
      </w:pPr>
      <w:bookmarkStart w:id="51" w:name="Par1583"/>
      <w:bookmarkEnd w:id="51"/>
      <w:r>
        <w:rPr/>
        <w:t>Целевой индикатор: "Увеличение доли детей, охваченных организованным отдыхом и оздоровлением в лагерях всех типов в каникулярный период, с 48,5% до 50,0% от общего количества школьников".</w:t>
      </w:r>
    </w:p>
    <w:p>
      <w:pPr>
        <w:pStyle w:val="ConsPlusNormal"/>
        <w:bidi w:val="0"/>
        <w:spacing w:before="160" w:after="0"/>
        <w:ind w:left="0" w:firstLine="540"/>
        <w:jc w:val="both"/>
        <w:rPr/>
      </w:pPr>
      <w:r>
        <w:rPr/>
        <w:t>Индикатор характеризует численность детей, имеющих возможность организованного летнего отдыха и оздоровления в каникулярный период, и рассчитывается по годам с учетом тенденции роста численности обучающихся и количества лагерей. Рассчитывается как отношение численности детей, охваченных организованным отдыхом, к общей численности детей школьного возраста. Значение индикатора рассчитывается ежегодно по состоянию на 31 августа текущего года.</w:t>
      </w:r>
    </w:p>
    <w:p>
      <w:pPr>
        <w:pStyle w:val="ConsPlusNormal"/>
        <w:bidi w:val="0"/>
        <w:spacing w:before="160" w:after="0"/>
        <w:ind w:left="0" w:firstLine="540"/>
        <w:jc w:val="both"/>
        <w:rPr/>
      </w:pPr>
      <w:bookmarkStart w:id="52" w:name="Par1585"/>
      <w:bookmarkEnd w:id="52"/>
      <w:r>
        <w:rPr/>
        <w:t>Целевой индикатор: "Увеличение количества подростков и молодежи, охваченных трудовой занятостью в свободное от учебы время с 3460 человек до 3495 человек".</w:t>
      </w:r>
    </w:p>
    <w:p>
      <w:pPr>
        <w:pStyle w:val="ConsPlusNormal"/>
        <w:bidi w:val="0"/>
        <w:spacing w:before="160" w:after="0"/>
        <w:ind w:left="0" w:firstLine="540"/>
        <w:jc w:val="both"/>
        <w:rPr/>
      </w:pPr>
      <w:r>
        <w:rPr/>
        <w:t>Индикатор характеризует численность подростков и молодежи, имеющих возможность трудоустройства в свободное от учебы время, и рассчитывается по годам с учетом тенденции роста численности подростков и молодежи, а также потребности работодателя. Значение индикатора рассчитывается ежегодно по состоянию на 31 декабря текущего года.</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8. РЕСУРСНОЕ ОБЕСПЕЧЕНИЕ РЕАЛИЗАЦИИ ПОДПРОГРАММЫ</w:t>
      </w:r>
    </w:p>
    <w:p>
      <w:pPr>
        <w:pStyle w:val="ConsPlusNormal"/>
        <w:bidi w:val="0"/>
        <w:ind w:left="0" w:hanging="0"/>
        <w:jc w:val="center"/>
        <w:rPr/>
      </w:pPr>
      <w:r>
        <w:rPr/>
        <w:t xml:space="preserve">(в ред. </w:t>
      </w:r>
      <w:hyperlink r:id="rId160">
        <w:r>
          <w:rPr>
            <w:color w:val="0000FF"/>
          </w:rPr>
          <w:t>Постановления</w:t>
        </w:r>
      </w:hyperlink>
      <w:r>
        <w:rPr/>
        <w:t xml:space="preserve"> Администрации города Южно-Сахалинска</w:t>
      </w:r>
    </w:p>
    <w:p>
      <w:pPr>
        <w:pStyle w:val="ConsPlusNormal"/>
        <w:bidi w:val="0"/>
        <w:ind w:left="0" w:hanging="0"/>
        <w:jc w:val="center"/>
        <w:rPr/>
      </w:pPr>
      <w:r>
        <w:rPr/>
        <w:t>от 03.04.2024 N 914-па)</w:t>
      </w:r>
    </w:p>
    <w:p>
      <w:pPr>
        <w:pStyle w:val="ConsPlusNormal"/>
        <w:bidi w:val="0"/>
        <w:ind w:left="0" w:hanging="0"/>
        <w:jc w:val="center"/>
        <w:rPr/>
      </w:pPr>
      <w:r>
        <w:rPr/>
      </w:r>
    </w:p>
    <w:p>
      <w:pPr>
        <w:pStyle w:val="ConsPlusNormal"/>
        <w:bidi w:val="0"/>
        <w:ind w:left="0" w:firstLine="540"/>
        <w:jc w:val="both"/>
        <w:rPr/>
      </w:pPr>
      <w:r>
        <w:rPr/>
        <w:t>На реализацию мероприятий подпрограммы предусматривается общий объем финансирования, который в 2024 - 2030 годы составит 2037890,0 тыс. рублей, в том числе по годам реализации:</w:t>
      </w:r>
    </w:p>
    <w:p>
      <w:pPr>
        <w:pStyle w:val="ConsPlusNormal"/>
        <w:bidi w:val="0"/>
        <w:spacing w:before="160" w:after="0"/>
        <w:ind w:left="0" w:firstLine="540"/>
        <w:jc w:val="both"/>
        <w:rPr/>
      </w:pPr>
      <w:r>
        <w:rPr/>
        <w:t>2024 - 274164,8 тыс. рублей;</w:t>
      </w:r>
    </w:p>
    <w:p>
      <w:pPr>
        <w:pStyle w:val="ConsPlusNormal"/>
        <w:bidi w:val="0"/>
        <w:spacing w:before="160" w:after="0"/>
        <w:ind w:left="0" w:firstLine="540"/>
        <w:jc w:val="both"/>
        <w:rPr/>
      </w:pPr>
      <w:r>
        <w:rPr/>
        <w:t>2025 - 290692,6 тыс. рублей;</w:t>
      </w:r>
    </w:p>
    <w:p>
      <w:pPr>
        <w:pStyle w:val="ConsPlusNormal"/>
        <w:bidi w:val="0"/>
        <w:spacing w:before="160" w:after="0"/>
        <w:ind w:left="0" w:firstLine="540"/>
        <w:jc w:val="both"/>
        <w:rPr/>
      </w:pPr>
      <w:r>
        <w:rPr/>
        <w:t>2026 - 281822,5 тыс. рублей;</w:t>
      </w:r>
    </w:p>
    <w:p>
      <w:pPr>
        <w:pStyle w:val="ConsPlusNormal"/>
        <w:bidi w:val="0"/>
        <w:spacing w:before="160" w:after="0"/>
        <w:ind w:left="0" w:firstLine="540"/>
        <w:jc w:val="both"/>
        <w:rPr/>
      </w:pPr>
      <w:r>
        <w:rPr/>
        <w:t>2027 - 284421,9 тыс. рублей;</w:t>
      </w:r>
    </w:p>
    <w:p>
      <w:pPr>
        <w:pStyle w:val="ConsPlusNormal"/>
        <w:bidi w:val="0"/>
        <w:spacing w:before="160" w:after="0"/>
        <w:ind w:left="0" w:firstLine="540"/>
        <w:jc w:val="both"/>
        <w:rPr/>
      </w:pPr>
      <w:r>
        <w:rPr/>
        <w:t>2028 - 293097,1 тыс. рублей;</w:t>
      </w:r>
    </w:p>
    <w:p>
      <w:pPr>
        <w:pStyle w:val="ConsPlusNormal"/>
        <w:bidi w:val="0"/>
        <w:spacing w:before="160" w:after="0"/>
        <w:ind w:left="0" w:firstLine="540"/>
        <w:jc w:val="both"/>
        <w:rPr/>
      </w:pPr>
      <w:r>
        <w:rPr/>
        <w:t>2029 - 302119,0 тыс. рублей;</w:t>
      </w:r>
    </w:p>
    <w:p>
      <w:pPr>
        <w:pStyle w:val="ConsPlusNormal"/>
        <w:bidi w:val="0"/>
        <w:spacing w:before="160" w:after="0"/>
        <w:ind w:left="0" w:firstLine="540"/>
        <w:jc w:val="both"/>
        <w:rPr/>
      </w:pPr>
      <w:r>
        <w:rPr/>
        <w:t>2030 - 311502,1 тыс. рублей;</w:t>
      </w:r>
    </w:p>
    <w:p>
      <w:pPr>
        <w:pStyle w:val="ConsPlusNormal"/>
        <w:bidi w:val="0"/>
        <w:spacing w:before="160" w:after="0"/>
        <w:ind w:left="0" w:firstLine="540"/>
        <w:jc w:val="both"/>
        <w:rPr/>
      </w:pPr>
      <w:r>
        <w:rPr/>
        <w:t>- средства областного бюджета 36939,4 тыс. рублей, в том числе по годам реализации:</w:t>
      </w:r>
    </w:p>
    <w:p>
      <w:pPr>
        <w:pStyle w:val="ConsPlusNormal"/>
        <w:bidi w:val="0"/>
        <w:spacing w:before="160" w:after="0"/>
        <w:ind w:left="0" w:firstLine="540"/>
        <w:jc w:val="both"/>
        <w:rPr/>
      </w:pPr>
      <w:r>
        <w:rPr/>
        <w:t>2024 - 11407,5 тыс. рублей;</w:t>
      </w:r>
    </w:p>
    <w:p>
      <w:pPr>
        <w:pStyle w:val="ConsPlusNormal"/>
        <w:bidi w:val="0"/>
        <w:spacing w:before="160" w:after="0"/>
        <w:ind w:left="0" w:firstLine="540"/>
        <w:jc w:val="both"/>
        <w:rPr/>
      </w:pPr>
      <w:r>
        <w:rPr/>
        <w:t>2025 - 11407,5 тыс. рублей;</w:t>
      </w:r>
    </w:p>
    <w:p>
      <w:pPr>
        <w:pStyle w:val="ConsPlusNormal"/>
        <w:bidi w:val="0"/>
        <w:spacing w:before="160" w:after="0"/>
        <w:ind w:left="0" w:firstLine="540"/>
        <w:jc w:val="both"/>
        <w:rPr/>
      </w:pPr>
      <w:r>
        <w:rPr/>
        <w:t>2026 - 11407,5 тыс. рублей;</w:t>
      </w:r>
    </w:p>
    <w:p>
      <w:pPr>
        <w:pStyle w:val="ConsPlusNormal"/>
        <w:bidi w:val="0"/>
        <w:spacing w:before="160" w:after="0"/>
        <w:ind w:left="0" w:firstLine="540"/>
        <w:jc w:val="both"/>
        <w:rPr/>
      </w:pPr>
      <w:r>
        <w:rPr/>
        <w:t>2027 - 639,8 тыс. рублей;</w:t>
      </w:r>
    </w:p>
    <w:p>
      <w:pPr>
        <w:pStyle w:val="ConsPlusNormal"/>
        <w:bidi w:val="0"/>
        <w:spacing w:before="160" w:after="0"/>
        <w:ind w:left="0" w:firstLine="540"/>
        <w:jc w:val="both"/>
        <w:rPr/>
      </w:pPr>
      <w:r>
        <w:rPr/>
        <w:t>2028 - 665,4 тыс. рублей;</w:t>
      </w:r>
    </w:p>
    <w:p>
      <w:pPr>
        <w:pStyle w:val="ConsPlusNormal"/>
        <w:bidi w:val="0"/>
        <w:spacing w:before="160" w:after="0"/>
        <w:ind w:left="0" w:firstLine="540"/>
        <w:jc w:val="both"/>
        <w:rPr/>
      </w:pPr>
      <w:r>
        <w:rPr/>
        <w:t>2029 - 692,0 тыс. рублей;</w:t>
      </w:r>
    </w:p>
    <w:p>
      <w:pPr>
        <w:pStyle w:val="ConsPlusNormal"/>
        <w:bidi w:val="0"/>
        <w:spacing w:before="160" w:after="0"/>
        <w:ind w:left="0" w:firstLine="540"/>
        <w:jc w:val="both"/>
        <w:rPr/>
      </w:pPr>
      <w:r>
        <w:rPr/>
        <w:t>2030 - 719,7 тыс. рублей;</w:t>
      </w:r>
    </w:p>
    <w:p>
      <w:pPr>
        <w:pStyle w:val="ConsPlusNormal"/>
        <w:bidi w:val="0"/>
        <w:spacing w:before="160" w:after="0"/>
        <w:ind w:left="0" w:firstLine="540"/>
        <w:jc w:val="both"/>
        <w:rPr/>
      </w:pPr>
      <w:r>
        <w:rPr/>
        <w:t>- средства местного бюджета 1528131,4 тыс. рублей, в том числе по годам реализации:</w:t>
      </w:r>
    </w:p>
    <w:p>
      <w:pPr>
        <w:pStyle w:val="ConsPlusNormal"/>
        <w:bidi w:val="0"/>
        <w:spacing w:before="160" w:after="0"/>
        <w:ind w:left="0" w:firstLine="540"/>
        <w:jc w:val="both"/>
        <w:rPr/>
      </w:pPr>
      <w:r>
        <w:rPr/>
        <w:t>2024 - 195211,7 тыс. рублей;</w:t>
      </w:r>
    </w:p>
    <w:p>
      <w:pPr>
        <w:pStyle w:val="ConsPlusNormal"/>
        <w:bidi w:val="0"/>
        <w:spacing w:before="160" w:after="0"/>
        <w:ind w:left="0" w:firstLine="540"/>
        <w:jc w:val="both"/>
        <w:rPr/>
      </w:pPr>
      <w:r>
        <w:rPr/>
        <w:t>2025 - 211739,5 тыс. рублей;</w:t>
      </w:r>
    </w:p>
    <w:p>
      <w:pPr>
        <w:pStyle w:val="ConsPlusNormal"/>
        <w:bidi w:val="0"/>
        <w:spacing w:before="160" w:after="0"/>
        <w:ind w:left="0" w:firstLine="540"/>
        <w:jc w:val="both"/>
        <w:rPr/>
      </w:pPr>
      <w:r>
        <w:rPr/>
        <w:t>2026 - 202939,4 тыс. рублей;</w:t>
      </w:r>
    </w:p>
    <w:p>
      <w:pPr>
        <w:pStyle w:val="ConsPlusNormal"/>
        <w:bidi w:val="0"/>
        <w:spacing w:before="160" w:after="0"/>
        <w:ind w:left="0" w:firstLine="540"/>
        <w:jc w:val="both"/>
        <w:rPr/>
      </w:pPr>
      <w:r>
        <w:rPr/>
        <w:t>2027 - 216236,5 тыс. рублей;</w:t>
      </w:r>
    </w:p>
    <w:p>
      <w:pPr>
        <w:pStyle w:val="ConsPlusNormal"/>
        <w:bidi w:val="0"/>
        <w:spacing w:before="160" w:after="0"/>
        <w:ind w:left="0" w:firstLine="540"/>
        <w:jc w:val="both"/>
        <w:rPr/>
      </w:pPr>
      <w:r>
        <w:rPr/>
        <w:t>2028 - 224886,1 тыс. рублей;</w:t>
      </w:r>
    </w:p>
    <w:p>
      <w:pPr>
        <w:pStyle w:val="ConsPlusNormal"/>
        <w:bidi w:val="0"/>
        <w:spacing w:before="160" w:after="0"/>
        <w:ind w:left="0" w:firstLine="540"/>
        <w:jc w:val="both"/>
        <w:rPr/>
      </w:pPr>
      <w:r>
        <w:rPr/>
        <w:t>2029 - 233881,4 тыс. рублей;</w:t>
      </w:r>
    </w:p>
    <w:p>
      <w:pPr>
        <w:pStyle w:val="ConsPlusNormal"/>
        <w:bidi w:val="0"/>
        <w:spacing w:before="160" w:after="0"/>
        <w:ind w:left="0" w:firstLine="540"/>
        <w:jc w:val="both"/>
        <w:rPr/>
      </w:pPr>
      <w:r>
        <w:rPr/>
        <w:t>2030 - 243236,8 тыс. рублей;</w:t>
      </w:r>
    </w:p>
    <w:p>
      <w:pPr>
        <w:pStyle w:val="ConsPlusNormal"/>
        <w:bidi w:val="0"/>
        <w:spacing w:before="160" w:after="0"/>
        <w:ind w:left="0" w:firstLine="540"/>
        <w:jc w:val="both"/>
        <w:rPr/>
      </w:pPr>
      <w:r>
        <w:rPr/>
        <w:t>- внебюджетные средства 472819,2 тыс. рублей, в том числе по годам реализации:</w:t>
      </w:r>
    </w:p>
    <w:p>
      <w:pPr>
        <w:pStyle w:val="ConsPlusNormal"/>
        <w:bidi w:val="0"/>
        <w:spacing w:before="160" w:after="0"/>
        <w:ind w:left="0" w:firstLine="540"/>
        <w:jc w:val="both"/>
        <w:rPr/>
      </w:pPr>
      <w:r>
        <w:rPr/>
        <w:t>2024 - 67545,6 тыс. рублей;</w:t>
      </w:r>
    </w:p>
    <w:p>
      <w:pPr>
        <w:pStyle w:val="ConsPlusNormal"/>
        <w:bidi w:val="0"/>
        <w:spacing w:before="160" w:after="0"/>
        <w:ind w:left="0" w:firstLine="540"/>
        <w:jc w:val="both"/>
        <w:rPr/>
      </w:pPr>
      <w:r>
        <w:rPr/>
        <w:t>2025 - 67545,6 тыс. рублей;</w:t>
      </w:r>
    </w:p>
    <w:p>
      <w:pPr>
        <w:pStyle w:val="ConsPlusNormal"/>
        <w:bidi w:val="0"/>
        <w:spacing w:before="160" w:after="0"/>
        <w:ind w:left="0" w:firstLine="540"/>
        <w:jc w:val="both"/>
        <w:rPr/>
      </w:pPr>
      <w:r>
        <w:rPr/>
        <w:t>2026 - 67545,6 тыс. рублей;</w:t>
      </w:r>
    </w:p>
    <w:p>
      <w:pPr>
        <w:pStyle w:val="ConsPlusNormal"/>
        <w:bidi w:val="0"/>
        <w:spacing w:before="160" w:after="0"/>
        <w:ind w:left="0" w:firstLine="540"/>
        <w:jc w:val="both"/>
        <w:rPr/>
      </w:pPr>
      <w:r>
        <w:rPr/>
        <w:t>2027 - 67545,6 тыс. рублей;</w:t>
      </w:r>
    </w:p>
    <w:p>
      <w:pPr>
        <w:pStyle w:val="ConsPlusNormal"/>
        <w:bidi w:val="0"/>
        <w:spacing w:before="160" w:after="0"/>
        <w:ind w:left="0" w:firstLine="540"/>
        <w:jc w:val="both"/>
        <w:rPr/>
      </w:pPr>
      <w:r>
        <w:rPr/>
        <w:t>2028 - 67545,6 тыс. рублей;</w:t>
      </w:r>
    </w:p>
    <w:p>
      <w:pPr>
        <w:pStyle w:val="ConsPlusNormal"/>
        <w:bidi w:val="0"/>
        <w:spacing w:before="160" w:after="0"/>
        <w:ind w:left="0" w:firstLine="540"/>
        <w:jc w:val="both"/>
        <w:rPr/>
      </w:pPr>
      <w:r>
        <w:rPr/>
        <w:t>2029 - 67545,6 тыс. рублей;</w:t>
      </w:r>
    </w:p>
    <w:p>
      <w:pPr>
        <w:pStyle w:val="ConsPlusNormal"/>
        <w:bidi w:val="0"/>
        <w:spacing w:before="160" w:after="0"/>
        <w:ind w:left="0" w:firstLine="540"/>
        <w:jc w:val="both"/>
        <w:rPr/>
      </w:pPr>
      <w:r>
        <w:rPr/>
        <w:t>2030 - 67545,6 тыс. рублей.</w:t>
      </w:r>
    </w:p>
    <w:p>
      <w:pPr>
        <w:pStyle w:val="ConsPlusNormal"/>
        <w:bidi w:val="0"/>
        <w:ind w:left="0" w:firstLine="540"/>
        <w:jc w:val="both"/>
        <w:rPr/>
      </w:pPr>
      <w:r>
        <w:rPr/>
      </w:r>
    </w:p>
    <w:p>
      <w:pPr>
        <w:pStyle w:val="ConsPlusNormal"/>
        <w:bidi w:val="0"/>
        <w:ind w:left="0" w:firstLine="540"/>
        <w:jc w:val="both"/>
        <w:rPr/>
      </w:pPr>
      <w:r>
        <w:rPr/>
      </w:r>
    </w:p>
    <w:p>
      <w:pPr>
        <w:pStyle w:val="ConsPlusNormal"/>
        <w:bidi w:val="0"/>
        <w:ind w:left="0" w:firstLine="540"/>
        <w:jc w:val="both"/>
        <w:rPr/>
      </w:pPr>
      <w:r>
        <w:rPr/>
      </w:r>
    </w:p>
    <w:p>
      <w:pPr>
        <w:pStyle w:val="ConsPlusNormal"/>
        <w:bidi w:val="0"/>
        <w:ind w:left="0" w:firstLine="540"/>
        <w:jc w:val="both"/>
        <w:rPr/>
      </w:pPr>
      <w:r>
        <w:rPr/>
      </w:r>
    </w:p>
    <w:p>
      <w:pPr>
        <w:pStyle w:val="ConsPlusNormal"/>
        <w:bidi w:val="0"/>
        <w:ind w:left="0" w:firstLine="540"/>
        <w:jc w:val="both"/>
        <w:rPr/>
      </w:pPr>
      <w:r>
        <w:rPr/>
      </w:r>
    </w:p>
    <w:p>
      <w:pPr>
        <w:pStyle w:val="ConsPlusNormal"/>
        <w:numPr>
          <w:ilvl w:val="0"/>
          <w:numId w:val="0"/>
        </w:numPr>
        <w:bidi w:val="0"/>
        <w:ind w:left="0" w:hanging="0"/>
        <w:jc w:val="right"/>
        <w:outlineLvl w:val="1"/>
        <w:rPr/>
      </w:pPr>
      <w:r>
        <w:rPr/>
        <w:t>Подпрограмма N 5</w:t>
      </w:r>
    </w:p>
    <w:p>
      <w:pPr>
        <w:pStyle w:val="ConsPlusNormal"/>
        <w:bidi w:val="0"/>
        <w:ind w:left="0" w:hanging="0"/>
        <w:jc w:val="right"/>
        <w:rPr/>
      </w:pPr>
      <w:r>
        <w:rPr/>
        <w:t>к муниципальной Программе</w:t>
      </w:r>
    </w:p>
    <w:p>
      <w:pPr>
        <w:pStyle w:val="ConsPlusNormal"/>
        <w:bidi w:val="0"/>
        <w:ind w:left="0" w:hanging="0"/>
        <w:jc w:val="right"/>
        <w:rPr/>
      </w:pPr>
      <w:r>
        <w:rPr/>
        <w:t>"Развитие образования</w:t>
      </w:r>
    </w:p>
    <w:p>
      <w:pPr>
        <w:pStyle w:val="ConsPlusNormal"/>
        <w:bidi w:val="0"/>
        <w:ind w:left="0" w:hanging="0"/>
        <w:jc w:val="right"/>
        <w:rPr/>
      </w:pPr>
      <w:r>
        <w:rPr/>
        <w:t>в городском округе</w:t>
      </w:r>
    </w:p>
    <w:p>
      <w:pPr>
        <w:pStyle w:val="ConsPlusNormal"/>
        <w:bidi w:val="0"/>
        <w:ind w:left="0" w:hanging="0"/>
        <w:jc w:val="right"/>
        <w:rPr/>
      </w:pPr>
      <w:r>
        <w:rPr/>
        <w:t>"Город Южно-Сахалинск"</w:t>
      </w:r>
    </w:p>
    <w:p>
      <w:pPr>
        <w:pStyle w:val="ConsPlusNormal"/>
        <w:bidi w:val="0"/>
        <w:ind w:left="0" w:hanging="0"/>
        <w:jc w:val="right"/>
        <w:rPr/>
      </w:pPr>
      <w:r>
        <w:rPr/>
        <w:t>на 2024 - 2030 годы"</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center"/>
              <w:rPr/>
            </w:pPr>
            <w:r>
              <w:rPr>
                <w:color w:val="392C69"/>
              </w:rPr>
              <w:t>Список изменяющих документов</w:t>
            </w:r>
          </w:p>
          <w:p>
            <w:pPr>
              <w:pStyle w:val="ConsPlusNormal"/>
              <w:widowControl w:val="false"/>
              <w:tabs>
                <w:tab w:val="clear" w:pos="720"/>
              </w:tabs>
              <w:bidi w:val="0"/>
              <w:ind w:left="0" w:hanging="0"/>
              <w:jc w:val="center"/>
              <w:rPr/>
            </w:pPr>
            <w:r>
              <w:rPr>
                <w:color w:val="392C69"/>
              </w:rPr>
              <w:t xml:space="preserve">(в ред. </w:t>
            </w:r>
            <w:hyperlink r:id="rId161">
              <w:r>
                <w:rPr>
                  <w:color w:val="0000FF"/>
                </w:rPr>
                <w:t>Постановления</w:t>
              </w:r>
            </w:hyperlink>
            <w:r>
              <w:rPr>
                <w:color w:val="392C69"/>
              </w:rPr>
              <w:t xml:space="preserve"> Администрации города Южно-Сахалинска</w:t>
            </w:r>
          </w:p>
          <w:p>
            <w:pPr>
              <w:pStyle w:val="ConsPlusNormal"/>
              <w:widowControl w:val="false"/>
              <w:tabs>
                <w:tab w:val="clear" w:pos="720"/>
              </w:tabs>
              <w:bidi w:val="0"/>
              <w:ind w:left="0" w:hanging="0"/>
              <w:jc w:val="center"/>
              <w:rPr/>
            </w:pPr>
            <w:r>
              <w:rPr>
                <w:color w:val="392C69"/>
              </w:rPr>
              <w:t>от 03.04.2024 N 914-па)</w:t>
            </w:r>
          </w:p>
        </w:tc>
        <w:tc>
          <w:tcPr>
            <w:tcW w:w="113" w:type="dxa"/>
            <w:tcBorders/>
            <w:shd w:color="auto" w:fill="F4F3F8"/>
          </w:tcPr>
          <w:p>
            <w:pPr>
              <w:pStyle w:val="ConsPlusNormal"/>
              <w:widowControl w:val="false"/>
              <w:tabs>
                <w:tab w:val="clear" w:pos="720"/>
              </w:tabs>
              <w:bidi w:val="0"/>
              <w:ind w:left="0" w:hanging="0"/>
              <w:jc w:val="center"/>
              <w:rPr>
                <w:color w:val="392C69"/>
              </w:rPr>
            </w:pPr>
            <w:r>
              <w:rPr>
                <w:color w:val="392C69"/>
              </w:rPr>
            </w:r>
          </w:p>
        </w:tc>
      </w:tr>
    </w:tbl>
    <w:p>
      <w:pPr>
        <w:pStyle w:val="ConsPlusNormal"/>
        <w:widowControl w:val="false"/>
        <w:bidi w:val="0"/>
        <w:ind w:left="0" w:firstLine="540"/>
        <w:jc w:val="both"/>
        <w:rPr/>
      </w:pPr>
      <w:r>
        <w:rPr/>
      </w:r>
    </w:p>
    <w:p>
      <w:pPr>
        <w:pStyle w:val="ConsPlusNormal"/>
        <w:numPr>
          <w:ilvl w:val="0"/>
          <w:numId w:val="0"/>
        </w:numPr>
        <w:bidi w:val="0"/>
        <w:ind w:left="0" w:hanging="0"/>
        <w:jc w:val="center"/>
        <w:outlineLvl w:val="2"/>
        <w:rPr/>
      </w:pPr>
      <w:bookmarkStart w:id="53" w:name="Par1639"/>
      <w:bookmarkEnd w:id="53"/>
      <w:r>
        <w:rPr>
          <w:b/>
        </w:rPr>
        <w:t>ПАСПОРТ ПОДПРОГРАММЫ</w:t>
      </w:r>
    </w:p>
    <w:p>
      <w:pPr>
        <w:pStyle w:val="ConsPlusNormal"/>
        <w:bidi w:val="0"/>
        <w:ind w:left="0" w:firstLine="540"/>
        <w:jc w:val="both"/>
        <w:rPr/>
      </w:pPr>
      <w:r>
        <w:rPr/>
      </w:r>
    </w:p>
    <w:tbl>
      <w:tblPr>
        <w:tblW w:w="9069" w:type="dxa"/>
        <w:jc w:val="left"/>
        <w:tblInd w:w="0" w:type="dxa"/>
        <w:tblLayout w:type="fixed"/>
        <w:tblCellMar>
          <w:top w:w="102" w:type="dxa"/>
          <w:left w:w="62" w:type="dxa"/>
          <w:bottom w:w="102" w:type="dxa"/>
          <w:right w:w="62" w:type="dxa"/>
        </w:tblCellMar>
      </w:tblPr>
      <w:tblGrid>
        <w:gridCol w:w="3684"/>
        <w:gridCol w:w="5384"/>
      </w:tblGrid>
      <w:tr>
        <w:trPr/>
        <w:tc>
          <w:tcPr>
            <w:tcW w:w="3684" w:type="dxa"/>
            <w:tcBorders/>
          </w:tcPr>
          <w:p>
            <w:pPr>
              <w:pStyle w:val="ConsPlusNormal"/>
              <w:widowControl w:val="false"/>
              <w:tabs>
                <w:tab w:val="clear" w:pos="720"/>
              </w:tabs>
              <w:bidi w:val="0"/>
              <w:ind w:left="0" w:hanging="0"/>
              <w:jc w:val="left"/>
              <w:rPr/>
            </w:pPr>
            <w:r>
              <w:rPr/>
              <w:t>Наименование подпрограммы</w:t>
            </w:r>
          </w:p>
        </w:tc>
        <w:tc>
          <w:tcPr>
            <w:tcW w:w="5384" w:type="dxa"/>
            <w:tcBorders/>
          </w:tcPr>
          <w:p>
            <w:pPr>
              <w:pStyle w:val="ConsPlusNormal"/>
              <w:widowControl w:val="false"/>
              <w:tabs>
                <w:tab w:val="clear" w:pos="720"/>
              </w:tabs>
              <w:bidi w:val="0"/>
              <w:ind w:left="0" w:hanging="0"/>
              <w:jc w:val="both"/>
              <w:rPr/>
            </w:pPr>
            <w:r>
              <w:rPr/>
              <w:t>"Безопасность образовательных организаций"</w:t>
            </w:r>
          </w:p>
        </w:tc>
      </w:tr>
      <w:tr>
        <w:trPr/>
        <w:tc>
          <w:tcPr>
            <w:tcW w:w="3684" w:type="dxa"/>
            <w:tcBorders/>
          </w:tcPr>
          <w:p>
            <w:pPr>
              <w:pStyle w:val="ConsPlusNormal"/>
              <w:widowControl w:val="false"/>
              <w:tabs>
                <w:tab w:val="clear" w:pos="720"/>
              </w:tabs>
              <w:bidi w:val="0"/>
              <w:ind w:left="0" w:hanging="0"/>
              <w:jc w:val="left"/>
              <w:rPr/>
            </w:pPr>
            <w:r>
              <w:rPr/>
              <w:t>Ответственный исполнитель подпрограммы</w:t>
            </w:r>
          </w:p>
        </w:tc>
        <w:tc>
          <w:tcPr>
            <w:tcW w:w="5384" w:type="dxa"/>
            <w:tcBorders/>
          </w:tcPr>
          <w:p>
            <w:pPr>
              <w:pStyle w:val="ConsPlusNormal"/>
              <w:widowControl w:val="false"/>
              <w:tabs>
                <w:tab w:val="clear" w:pos="720"/>
              </w:tabs>
              <w:bidi w:val="0"/>
              <w:ind w:left="0" w:hanging="0"/>
              <w:jc w:val="both"/>
              <w:rPr/>
            </w:pPr>
            <w:r>
              <w:rPr/>
              <w:t>Департамент образования администрации города Южно-Сахалинска, организации системы образования</w:t>
            </w:r>
          </w:p>
        </w:tc>
      </w:tr>
      <w:tr>
        <w:trPr/>
        <w:tc>
          <w:tcPr>
            <w:tcW w:w="3684" w:type="dxa"/>
            <w:tcBorders/>
          </w:tcPr>
          <w:p>
            <w:pPr>
              <w:pStyle w:val="ConsPlusNormal"/>
              <w:widowControl w:val="false"/>
              <w:tabs>
                <w:tab w:val="clear" w:pos="720"/>
              </w:tabs>
              <w:bidi w:val="0"/>
              <w:ind w:left="0" w:hanging="0"/>
              <w:jc w:val="left"/>
              <w:rPr/>
            </w:pPr>
            <w:r>
              <w:rPr/>
              <w:t>Соисполнители подпрограммы</w:t>
            </w:r>
          </w:p>
        </w:tc>
        <w:tc>
          <w:tcPr>
            <w:tcW w:w="5384" w:type="dxa"/>
            <w:tcBorders/>
          </w:tcPr>
          <w:p>
            <w:pPr>
              <w:pStyle w:val="ConsPlusNormal"/>
              <w:widowControl w:val="false"/>
              <w:tabs>
                <w:tab w:val="clear" w:pos="720"/>
              </w:tabs>
              <w:bidi w:val="0"/>
              <w:ind w:left="0" w:hanging="0"/>
              <w:jc w:val="both"/>
              <w:rPr/>
            </w:pPr>
            <w:r>
              <w:rPr/>
              <w:t>Муниципальное казенное учреждение городского округа "Город Южно-Сахалинск" "Управление капитального строительства"</w:t>
            </w:r>
          </w:p>
        </w:tc>
      </w:tr>
      <w:tr>
        <w:trPr/>
        <w:tc>
          <w:tcPr>
            <w:tcW w:w="3684" w:type="dxa"/>
            <w:tcBorders/>
          </w:tcPr>
          <w:p>
            <w:pPr>
              <w:pStyle w:val="ConsPlusNormal"/>
              <w:widowControl w:val="false"/>
              <w:tabs>
                <w:tab w:val="clear" w:pos="720"/>
              </w:tabs>
              <w:bidi w:val="0"/>
              <w:ind w:left="0" w:hanging="0"/>
              <w:jc w:val="left"/>
              <w:rPr/>
            </w:pPr>
            <w:r>
              <w:rPr/>
              <w:t>Обоснование разработки подпрограммы</w:t>
            </w:r>
          </w:p>
        </w:tc>
        <w:tc>
          <w:tcPr>
            <w:tcW w:w="5384" w:type="dxa"/>
            <w:tcBorders/>
          </w:tcPr>
          <w:p>
            <w:pPr>
              <w:pStyle w:val="ConsPlusNormal"/>
              <w:widowControl w:val="false"/>
              <w:tabs>
                <w:tab w:val="clear" w:pos="720"/>
              </w:tabs>
              <w:bidi w:val="0"/>
              <w:ind w:left="0" w:hanging="0"/>
              <w:jc w:val="both"/>
              <w:rPr/>
            </w:pPr>
            <w:r>
              <w:rPr/>
              <w:t>Подпрограмма разработана в соответствии с:</w:t>
            </w:r>
          </w:p>
          <w:p>
            <w:pPr>
              <w:pStyle w:val="ConsPlusNormal"/>
              <w:widowControl w:val="false"/>
              <w:tabs>
                <w:tab w:val="clear" w:pos="720"/>
              </w:tabs>
              <w:bidi w:val="0"/>
              <w:ind w:left="0" w:hanging="0"/>
              <w:jc w:val="both"/>
              <w:rPr/>
            </w:pPr>
            <w:r>
              <w:rPr/>
              <w:t xml:space="preserve">- Федеральным </w:t>
            </w:r>
            <w:hyperlink r:id="rId162">
              <w:r>
                <w:rPr>
                  <w:color w:val="0000FF"/>
                </w:rPr>
                <w:t>законом</w:t>
              </w:r>
            </w:hyperlink>
            <w:r>
              <w:rPr/>
              <w:t xml:space="preserve"> от 21.12.1994 N 69-ФЗ "О пожарной безопасности";</w:t>
            </w:r>
          </w:p>
          <w:p>
            <w:pPr>
              <w:pStyle w:val="ConsPlusNormal"/>
              <w:widowControl w:val="false"/>
              <w:tabs>
                <w:tab w:val="clear" w:pos="720"/>
              </w:tabs>
              <w:bidi w:val="0"/>
              <w:ind w:left="0" w:hanging="0"/>
              <w:jc w:val="both"/>
              <w:rPr/>
            </w:pPr>
            <w:r>
              <w:rPr/>
              <w:t xml:space="preserve">- Федеральным </w:t>
            </w:r>
            <w:hyperlink r:id="rId163">
              <w:r>
                <w:rPr>
                  <w:color w:val="0000FF"/>
                </w:rPr>
                <w:t>законом</w:t>
              </w:r>
            </w:hyperlink>
            <w:r>
              <w:rPr/>
              <w:t xml:space="preserve"> от 06.10.2003 N 131-ФЗ "Об общих принципах организации местного самоуправления в Российской Федерации";</w:t>
            </w:r>
          </w:p>
          <w:p>
            <w:pPr>
              <w:pStyle w:val="ConsPlusNormal"/>
              <w:widowControl w:val="false"/>
              <w:tabs>
                <w:tab w:val="clear" w:pos="720"/>
              </w:tabs>
              <w:bidi w:val="0"/>
              <w:ind w:left="0" w:hanging="0"/>
              <w:jc w:val="both"/>
              <w:rPr/>
            </w:pPr>
            <w:r>
              <w:rPr/>
              <w:t xml:space="preserve">- Федеральным </w:t>
            </w:r>
            <w:hyperlink r:id="rId164">
              <w:r>
                <w:rPr>
                  <w:color w:val="0000FF"/>
                </w:rPr>
                <w:t>законом</w:t>
              </w:r>
            </w:hyperlink>
            <w:r>
              <w:rPr/>
              <w:t xml:space="preserve"> от 06.03.2006 N 35-ФЗ "О противодействии терроризму";</w:t>
            </w:r>
          </w:p>
          <w:p>
            <w:pPr>
              <w:pStyle w:val="ConsPlusNormal"/>
              <w:widowControl w:val="false"/>
              <w:tabs>
                <w:tab w:val="clear" w:pos="720"/>
              </w:tabs>
              <w:bidi w:val="0"/>
              <w:ind w:left="0" w:hanging="0"/>
              <w:jc w:val="both"/>
              <w:rPr/>
            </w:pPr>
            <w:r>
              <w:rPr/>
              <w:t xml:space="preserve">- Федеральным </w:t>
            </w:r>
            <w:hyperlink r:id="rId165">
              <w:r>
                <w:rPr>
                  <w:color w:val="0000FF"/>
                </w:rPr>
                <w:t>законом</w:t>
              </w:r>
            </w:hyperlink>
            <w:r>
              <w:rPr/>
              <w:t xml:space="preserve"> от 22.07.2008 N 123-ФЗ "Технический регламент о требованиях пожарной безопасности";</w:t>
            </w:r>
          </w:p>
          <w:p>
            <w:pPr>
              <w:pStyle w:val="ConsPlusNormal"/>
              <w:widowControl w:val="false"/>
              <w:tabs>
                <w:tab w:val="clear" w:pos="720"/>
              </w:tabs>
              <w:bidi w:val="0"/>
              <w:ind w:left="0" w:hanging="0"/>
              <w:jc w:val="both"/>
              <w:rPr/>
            </w:pPr>
            <w:r>
              <w:rPr/>
              <w:t xml:space="preserve">- Федеральным </w:t>
            </w:r>
            <w:hyperlink r:id="rId166">
              <w:r>
                <w:rPr>
                  <w:color w:val="0000FF"/>
                </w:rPr>
                <w:t>законом</w:t>
              </w:r>
            </w:hyperlink>
            <w:r>
              <w:rPr/>
              <w:t xml:space="preserve"> от 29.12.2012 N 273-ФЗ "Об образовании в Российской Федерации";</w:t>
            </w:r>
          </w:p>
          <w:p>
            <w:pPr>
              <w:pStyle w:val="ConsPlusNormal"/>
              <w:widowControl w:val="false"/>
              <w:tabs>
                <w:tab w:val="clear" w:pos="720"/>
              </w:tabs>
              <w:bidi w:val="0"/>
              <w:ind w:left="0" w:hanging="0"/>
              <w:jc w:val="both"/>
              <w:rPr/>
            </w:pPr>
            <w:r>
              <w:rPr/>
              <w:t xml:space="preserve">- </w:t>
            </w:r>
            <w:hyperlink r:id="rId167">
              <w:r>
                <w:rPr>
                  <w:color w:val="0000FF"/>
                </w:rPr>
                <w:t>постановлением</w:t>
              </w:r>
            </w:hyperlink>
            <w:r>
              <w:rPr/>
              <w:t xml:space="preserve"> Правительства Российской Федерации от 02.08.2019 N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w:t>
            </w:r>
          </w:p>
          <w:p>
            <w:pPr>
              <w:pStyle w:val="ConsPlusNormal"/>
              <w:widowControl w:val="false"/>
              <w:tabs>
                <w:tab w:val="clear" w:pos="720"/>
              </w:tabs>
              <w:bidi w:val="0"/>
              <w:ind w:left="0" w:hanging="0"/>
              <w:jc w:val="both"/>
              <w:rPr/>
            </w:pPr>
            <w:r>
              <w:rPr/>
              <w:t xml:space="preserve">- </w:t>
            </w:r>
            <w:hyperlink r:id="rId168">
              <w:r>
                <w:rPr>
                  <w:color w:val="0000FF"/>
                </w:rPr>
                <w:t>Законом</w:t>
              </w:r>
            </w:hyperlink>
            <w:r>
              <w:rPr/>
              <w:t xml:space="preserve"> Сахалинской области от 18.03.2014 N 9-ЗО "Об образовании в Сахалинской области";</w:t>
            </w:r>
          </w:p>
          <w:p>
            <w:pPr>
              <w:pStyle w:val="ConsPlusNormal"/>
              <w:widowControl w:val="false"/>
              <w:tabs>
                <w:tab w:val="clear" w:pos="720"/>
              </w:tabs>
              <w:bidi w:val="0"/>
              <w:ind w:left="0" w:hanging="0"/>
              <w:jc w:val="both"/>
              <w:rPr/>
            </w:pPr>
            <w:r>
              <w:rPr/>
              <w:t xml:space="preserve">- </w:t>
            </w:r>
            <w:hyperlink r:id="rId169">
              <w:r>
                <w:rPr>
                  <w:color w:val="0000FF"/>
                </w:rPr>
                <w:t>постановлением</w:t>
              </w:r>
            </w:hyperlink>
            <w:r>
              <w:rPr/>
              <w:t xml:space="preserve"> администрации города Южно-Сахалинска от 24.04.2023 N 1178-па "Об утверждении Порядка разработки, реализации и эффективности муниципальных программ"</w:t>
            </w:r>
          </w:p>
        </w:tc>
      </w:tr>
      <w:tr>
        <w:trPr/>
        <w:tc>
          <w:tcPr>
            <w:tcW w:w="3684" w:type="dxa"/>
            <w:tcBorders/>
          </w:tcPr>
          <w:p>
            <w:pPr>
              <w:pStyle w:val="ConsPlusNormal"/>
              <w:widowControl w:val="false"/>
              <w:tabs>
                <w:tab w:val="clear" w:pos="720"/>
              </w:tabs>
              <w:bidi w:val="0"/>
              <w:ind w:left="0" w:hanging="0"/>
              <w:jc w:val="left"/>
              <w:rPr/>
            </w:pPr>
            <w:r>
              <w:rPr/>
              <w:t>Цель подпрограммы</w:t>
            </w:r>
          </w:p>
        </w:tc>
        <w:tc>
          <w:tcPr>
            <w:tcW w:w="5384" w:type="dxa"/>
            <w:tcBorders/>
          </w:tcPr>
          <w:p>
            <w:pPr>
              <w:pStyle w:val="ConsPlusNormal"/>
              <w:widowControl w:val="false"/>
              <w:tabs>
                <w:tab w:val="clear" w:pos="720"/>
              </w:tabs>
              <w:bidi w:val="0"/>
              <w:ind w:left="0" w:hanging="0"/>
              <w:jc w:val="both"/>
              <w:rPr/>
            </w:pPr>
            <w:r>
              <w:rPr/>
              <w:t>Создание условий для обеспечения комплексной безопасности, антитеррористической защищенности, пожарной безопасности предотвращения чрезвычайных ситуаций и недопущения травматизма, гибели обучающихся и сотрудников</w:t>
            </w:r>
          </w:p>
        </w:tc>
      </w:tr>
      <w:tr>
        <w:trPr/>
        <w:tc>
          <w:tcPr>
            <w:tcW w:w="3684" w:type="dxa"/>
            <w:tcBorders/>
          </w:tcPr>
          <w:p>
            <w:pPr>
              <w:pStyle w:val="ConsPlusNormal"/>
              <w:widowControl w:val="false"/>
              <w:tabs>
                <w:tab w:val="clear" w:pos="720"/>
              </w:tabs>
              <w:bidi w:val="0"/>
              <w:ind w:left="0" w:hanging="0"/>
              <w:jc w:val="left"/>
              <w:rPr/>
            </w:pPr>
            <w:r>
              <w:rPr/>
              <w:t>Задача подпрограммы</w:t>
            </w:r>
          </w:p>
        </w:tc>
        <w:tc>
          <w:tcPr>
            <w:tcW w:w="5384" w:type="dxa"/>
            <w:tcBorders/>
          </w:tcPr>
          <w:p>
            <w:pPr>
              <w:pStyle w:val="ConsPlusNormal"/>
              <w:widowControl w:val="false"/>
              <w:tabs>
                <w:tab w:val="clear" w:pos="720"/>
              </w:tabs>
              <w:bidi w:val="0"/>
              <w:ind w:left="0" w:hanging="0"/>
              <w:jc w:val="both"/>
              <w:rPr/>
            </w:pPr>
            <w:r>
              <w:rPr/>
              <w:t>Обеспечение безопасности обучающихся, воспитанников и работников образовательных организаций во время осуществления образовательной и трудовой деятельности</w:t>
            </w:r>
          </w:p>
        </w:tc>
      </w:tr>
      <w:tr>
        <w:trPr/>
        <w:tc>
          <w:tcPr>
            <w:tcW w:w="3684" w:type="dxa"/>
            <w:tcBorders/>
          </w:tcPr>
          <w:p>
            <w:pPr>
              <w:pStyle w:val="ConsPlusNormal"/>
              <w:widowControl w:val="false"/>
              <w:tabs>
                <w:tab w:val="clear" w:pos="720"/>
              </w:tabs>
              <w:bidi w:val="0"/>
              <w:ind w:left="0" w:hanging="0"/>
              <w:jc w:val="left"/>
              <w:rPr/>
            </w:pPr>
            <w:r>
              <w:rPr/>
              <w:t>Целевые индикаторы подпрограммы</w:t>
            </w:r>
          </w:p>
        </w:tc>
        <w:tc>
          <w:tcPr>
            <w:tcW w:w="5384" w:type="dxa"/>
            <w:tcBorders/>
          </w:tcPr>
          <w:p>
            <w:pPr>
              <w:pStyle w:val="ConsPlusNormal"/>
              <w:widowControl w:val="false"/>
              <w:tabs>
                <w:tab w:val="clear" w:pos="720"/>
              </w:tabs>
              <w:bidi w:val="0"/>
              <w:ind w:left="0" w:hanging="0"/>
              <w:jc w:val="both"/>
              <w:rPr/>
            </w:pPr>
            <w:hyperlink w:anchor="Par1742">
              <w:r>
                <w:rPr>
                  <w:color w:val="0000FF"/>
                </w:rPr>
                <w:t>Индикатор 1</w:t>
              </w:r>
            </w:hyperlink>
            <w:r>
              <w:rPr/>
              <w:t>. Доля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организаций.</w:t>
            </w:r>
          </w:p>
          <w:p>
            <w:pPr>
              <w:pStyle w:val="ConsPlusNormal"/>
              <w:widowControl w:val="false"/>
              <w:tabs>
                <w:tab w:val="clear" w:pos="720"/>
              </w:tabs>
              <w:bidi w:val="0"/>
              <w:ind w:left="0" w:hanging="0"/>
              <w:jc w:val="both"/>
              <w:rPr/>
            </w:pPr>
            <w:hyperlink w:anchor="Par1744">
              <w:r>
                <w:rPr>
                  <w:color w:val="0000FF"/>
                </w:rPr>
                <w:t>Индикатор 2</w:t>
              </w:r>
            </w:hyperlink>
            <w:r>
              <w:rPr/>
              <w:t>. 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p>
            <w:pPr>
              <w:pStyle w:val="ConsPlusNormal"/>
              <w:widowControl w:val="false"/>
              <w:tabs>
                <w:tab w:val="clear" w:pos="720"/>
              </w:tabs>
              <w:bidi w:val="0"/>
              <w:ind w:left="0" w:hanging="0"/>
              <w:jc w:val="both"/>
              <w:rPr/>
            </w:pPr>
            <w:hyperlink w:anchor="Par1746">
              <w:r>
                <w:rPr>
                  <w:color w:val="0000FF"/>
                </w:rPr>
                <w:t>Индикатор 3</w:t>
              </w:r>
            </w:hyperlink>
            <w:r>
              <w:rPr/>
              <w:t>. Доля муниципальных организаций дополнительного образования, обустроенных соответствующими объектами безопасности, в общей численности муниципальных организаций дополнительного образования</w:t>
            </w:r>
          </w:p>
        </w:tc>
      </w:tr>
      <w:tr>
        <w:trPr/>
        <w:tc>
          <w:tcPr>
            <w:tcW w:w="3684" w:type="dxa"/>
            <w:tcBorders/>
          </w:tcPr>
          <w:p>
            <w:pPr>
              <w:pStyle w:val="ConsPlusNormal"/>
              <w:widowControl w:val="false"/>
              <w:tabs>
                <w:tab w:val="clear" w:pos="720"/>
              </w:tabs>
              <w:bidi w:val="0"/>
              <w:ind w:left="0" w:hanging="0"/>
              <w:jc w:val="left"/>
              <w:rPr/>
            </w:pPr>
            <w:r>
              <w:rPr/>
              <w:t>Срок реализации подпрограммы</w:t>
            </w:r>
          </w:p>
        </w:tc>
        <w:tc>
          <w:tcPr>
            <w:tcW w:w="5384" w:type="dxa"/>
            <w:tcBorders/>
          </w:tcPr>
          <w:p>
            <w:pPr>
              <w:pStyle w:val="ConsPlusNormal"/>
              <w:widowControl w:val="false"/>
              <w:tabs>
                <w:tab w:val="clear" w:pos="720"/>
              </w:tabs>
              <w:bidi w:val="0"/>
              <w:ind w:left="0" w:hanging="0"/>
              <w:jc w:val="both"/>
              <w:rPr/>
            </w:pPr>
            <w:r>
              <w:rPr/>
              <w:t>Реализуется в 2024 - 2030 годы</w:t>
            </w:r>
          </w:p>
        </w:tc>
      </w:tr>
      <w:tr>
        <w:trPr/>
        <w:tc>
          <w:tcPr>
            <w:tcW w:w="3684" w:type="dxa"/>
            <w:tcBorders/>
          </w:tcPr>
          <w:p>
            <w:pPr>
              <w:pStyle w:val="ConsPlusNormal"/>
              <w:widowControl w:val="false"/>
              <w:tabs>
                <w:tab w:val="clear" w:pos="720"/>
              </w:tabs>
              <w:bidi w:val="0"/>
              <w:ind w:left="0" w:hanging="0"/>
              <w:jc w:val="left"/>
              <w:rPr/>
            </w:pPr>
            <w:r>
              <w:rPr/>
              <w:t>Объемы и источники финансирования подпрограммы</w:t>
            </w:r>
          </w:p>
        </w:tc>
        <w:tc>
          <w:tcPr>
            <w:tcW w:w="5384" w:type="dxa"/>
            <w:tcBorders/>
          </w:tcPr>
          <w:p>
            <w:pPr>
              <w:pStyle w:val="ConsPlusNormal"/>
              <w:widowControl w:val="false"/>
              <w:tabs>
                <w:tab w:val="clear" w:pos="720"/>
              </w:tabs>
              <w:bidi w:val="0"/>
              <w:ind w:left="0" w:hanging="0"/>
              <w:jc w:val="both"/>
              <w:rPr/>
            </w:pPr>
            <w:r>
              <w:rPr/>
              <w:t>На реализацию мероприятий подпрограммы предусматривается общий объем финансирования, который в 2024 - 2030 годах составит 262757,7 тыс. рублей, в том числе по годам реализации:</w:t>
            </w:r>
          </w:p>
          <w:p>
            <w:pPr>
              <w:pStyle w:val="ConsPlusNormal"/>
              <w:widowControl w:val="false"/>
              <w:tabs>
                <w:tab w:val="clear" w:pos="720"/>
              </w:tabs>
              <w:bidi w:val="0"/>
              <w:ind w:left="0" w:hanging="0"/>
              <w:jc w:val="both"/>
              <w:rPr/>
            </w:pPr>
            <w:r>
              <w:rPr/>
              <w:t>2024 - 29305,5 тыс. рублей;</w:t>
            </w:r>
          </w:p>
          <w:p>
            <w:pPr>
              <w:pStyle w:val="ConsPlusNormal"/>
              <w:widowControl w:val="false"/>
              <w:tabs>
                <w:tab w:val="clear" w:pos="720"/>
              </w:tabs>
              <w:bidi w:val="0"/>
              <w:ind w:left="0" w:hanging="0"/>
              <w:jc w:val="both"/>
              <w:rPr/>
            </w:pPr>
            <w:r>
              <w:rPr/>
              <w:t>2025 - 36928,8 тыс. рублей;</w:t>
            </w:r>
          </w:p>
          <w:p>
            <w:pPr>
              <w:pStyle w:val="ConsPlusNormal"/>
              <w:widowControl w:val="false"/>
              <w:tabs>
                <w:tab w:val="clear" w:pos="720"/>
              </w:tabs>
              <w:bidi w:val="0"/>
              <w:ind w:left="0" w:hanging="0"/>
              <w:jc w:val="both"/>
              <w:rPr/>
            </w:pPr>
            <w:r>
              <w:rPr/>
              <w:t>2026 - 38208,0 тыс. рублей;</w:t>
            </w:r>
          </w:p>
          <w:p>
            <w:pPr>
              <w:pStyle w:val="ConsPlusNormal"/>
              <w:widowControl w:val="false"/>
              <w:tabs>
                <w:tab w:val="clear" w:pos="720"/>
              </w:tabs>
              <w:bidi w:val="0"/>
              <w:ind w:left="0" w:hanging="0"/>
              <w:jc w:val="both"/>
              <w:rPr/>
            </w:pPr>
            <w:r>
              <w:rPr/>
              <w:t>2027 - 37281,4 тыс. рублей;</w:t>
            </w:r>
          </w:p>
          <w:p>
            <w:pPr>
              <w:pStyle w:val="ConsPlusNormal"/>
              <w:widowControl w:val="false"/>
              <w:tabs>
                <w:tab w:val="clear" w:pos="720"/>
              </w:tabs>
              <w:bidi w:val="0"/>
              <w:ind w:left="0" w:hanging="0"/>
              <w:jc w:val="both"/>
              <w:rPr/>
            </w:pPr>
            <w:r>
              <w:rPr/>
              <w:t>2028 - 38773,1 тыс. рублей;</w:t>
            </w:r>
          </w:p>
          <w:p>
            <w:pPr>
              <w:pStyle w:val="ConsPlusNormal"/>
              <w:widowControl w:val="false"/>
              <w:tabs>
                <w:tab w:val="clear" w:pos="720"/>
              </w:tabs>
              <w:bidi w:val="0"/>
              <w:ind w:left="0" w:hanging="0"/>
              <w:jc w:val="both"/>
              <w:rPr/>
            </w:pPr>
            <w:r>
              <w:rPr/>
              <w:t>2029 - 40324,0 тыс. рублей;</w:t>
            </w:r>
          </w:p>
          <w:p>
            <w:pPr>
              <w:pStyle w:val="ConsPlusNormal"/>
              <w:widowControl w:val="false"/>
              <w:tabs>
                <w:tab w:val="clear" w:pos="720"/>
              </w:tabs>
              <w:bidi w:val="0"/>
              <w:ind w:left="0" w:hanging="0"/>
              <w:jc w:val="both"/>
              <w:rPr/>
            </w:pPr>
            <w:r>
              <w:rPr/>
              <w:t>2030 - 41936,9 тыс. рублей;</w:t>
            </w:r>
          </w:p>
          <w:p>
            <w:pPr>
              <w:pStyle w:val="ConsPlusNormal"/>
              <w:widowControl w:val="false"/>
              <w:tabs>
                <w:tab w:val="clear" w:pos="720"/>
              </w:tabs>
              <w:bidi w:val="0"/>
              <w:ind w:left="0" w:hanging="0"/>
              <w:jc w:val="both"/>
              <w:rPr/>
            </w:pPr>
            <w:r>
              <w:rPr/>
              <w:t>- из средств местного бюджета: 262757,7 тыс. рублей, в том числе по годам реализации:</w:t>
            </w:r>
          </w:p>
          <w:p>
            <w:pPr>
              <w:pStyle w:val="ConsPlusNormal"/>
              <w:widowControl w:val="false"/>
              <w:tabs>
                <w:tab w:val="clear" w:pos="720"/>
              </w:tabs>
              <w:bidi w:val="0"/>
              <w:ind w:left="0" w:hanging="0"/>
              <w:jc w:val="both"/>
              <w:rPr/>
            </w:pPr>
            <w:r>
              <w:rPr/>
              <w:t>2024 - 29305,5 тыс. рублей;</w:t>
            </w:r>
          </w:p>
          <w:p>
            <w:pPr>
              <w:pStyle w:val="ConsPlusNormal"/>
              <w:widowControl w:val="false"/>
              <w:tabs>
                <w:tab w:val="clear" w:pos="720"/>
              </w:tabs>
              <w:bidi w:val="0"/>
              <w:ind w:left="0" w:hanging="0"/>
              <w:jc w:val="both"/>
              <w:rPr/>
            </w:pPr>
            <w:r>
              <w:rPr/>
              <w:t>2025 - 36928,8 тыс. рублей;</w:t>
            </w:r>
          </w:p>
          <w:p>
            <w:pPr>
              <w:pStyle w:val="ConsPlusNormal"/>
              <w:widowControl w:val="false"/>
              <w:tabs>
                <w:tab w:val="clear" w:pos="720"/>
              </w:tabs>
              <w:bidi w:val="0"/>
              <w:ind w:left="0" w:hanging="0"/>
              <w:jc w:val="both"/>
              <w:rPr/>
            </w:pPr>
            <w:r>
              <w:rPr/>
              <w:t>2026 - 38208,0 тыс. рублей;</w:t>
            </w:r>
          </w:p>
          <w:p>
            <w:pPr>
              <w:pStyle w:val="ConsPlusNormal"/>
              <w:widowControl w:val="false"/>
              <w:tabs>
                <w:tab w:val="clear" w:pos="720"/>
              </w:tabs>
              <w:bidi w:val="0"/>
              <w:ind w:left="0" w:hanging="0"/>
              <w:jc w:val="both"/>
              <w:rPr/>
            </w:pPr>
            <w:r>
              <w:rPr/>
              <w:t>2027 - 37281,4 тыс. рублей;</w:t>
            </w:r>
          </w:p>
          <w:p>
            <w:pPr>
              <w:pStyle w:val="ConsPlusNormal"/>
              <w:widowControl w:val="false"/>
              <w:tabs>
                <w:tab w:val="clear" w:pos="720"/>
              </w:tabs>
              <w:bidi w:val="0"/>
              <w:ind w:left="0" w:hanging="0"/>
              <w:jc w:val="both"/>
              <w:rPr/>
            </w:pPr>
            <w:r>
              <w:rPr/>
              <w:t>2028 - 38773,1 тыс. рублей;</w:t>
            </w:r>
          </w:p>
          <w:p>
            <w:pPr>
              <w:pStyle w:val="ConsPlusNormal"/>
              <w:widowControl w:val="false"/>
              <w:tabs>
                <w:tab w:val="clear" w:pos="720"/>
              </w:tabs>
              <w:bidi w:val="0"/>
              <w:ind w:left="0" w:hanging="0"/>
              <w:jc w:val="both"/>
              <w:rPr/>
            </w:pPr>
            <w:r>
              <w:rPr/>
              <w:t>2029 - 40324,0 тыс. рублей;</w:t>
            </w:r>
          </w:p>
          <w:p>
            <w:pPr>
              <w:pStyle w:val="ConsPlusNormal"/>
              <w:widowControl w:val="false"/>
              <w:tabs>
                <w:tab w:val="clear" w:pos="720"/>
              </w:tabs>
              <w:bidi w:val="0"/>
              <w:ind w:left="0" w:hanging="0"/>
              <w:jc w:val="both"/>
              <w:rPr/>
            </w:pPr>
            <w:r>
              <w:rPr/>
              <w:t>2030 - 41936,9 тыс. рублей</w:t>
            </w:r>
          </w:p>
        </w:tc>
      </w:tr>
      <w:tr>
        <w:trPr/>
        <w:tc>
          <w:tcPr>
            <w:tcW w:w="9068" w:type="dxa"/>
            <w:gridSpan w:val="2"/>
            <w:tcBorders/>
          </w:tcPr>
          <w:p>
            <w:pPr>
              <w:pStyle w:val="ConsPlusNormal"/>
              <w:widowControl w:val="false"/>
              <w:tabs>
                <w:tab w:val="clear" w:pos="720"/>
              </w:tabs>
              <w:bidi w:val="0"/>
              <w:ind w:left="0" w:hanging="0"/>
              <w:jc w:val="both"/>
              <w:rPr/>
            </w:pPr>
            <w:r>
              <w:rPr/>
              <w:t xml:space="preserve">(в ред. </w:t>
            </w:r>
            <w:hyperlink r:id="rId170">
              <w:r>
                <w:rPr>
                  <w:color w:val="0000FF"/>
                </w:rPr>
                <w:t>Постановления</w:t>
              </w:r>
            </w:hyperlink>
            <w:r>
              <w:rPr/>
              <w:t xml:space="preserve"> Администрации города Южно-Сахалинска от 03.04.2024 N 914-па)</w:t>
            </w:r>
          </w:p>
        </w:tc>
      </w:tr>
      <w:tr>
        <w:trPr/>
        <w:tc>
          <w:tcPr>
            <w:tcW w:w="3684" w:type="dxa"/>
            <w:tcBorders/>
          </w:tcPr>
          <w:p>
            <w:pPr>
              <w:pStyle w:val="ConsPlusNormal"/>
              <w:widowControl w:val="false"/>
              <w:tabs>
                <w:tab w:val="clear" w:pos="720"/>
              </w:tabs>
              <w:bidi w:val="0"/>
              <w:ind w:left="0" w:hanging="0"/>
              <w:jc w:val="left"/>
              <w:rPr/>
            </w:pPr>
            <w:r>
              <w:rPr/>
              <w:t>Ожидаемые результаты реализации подпрограммы</w:t>
            </w:r>
          </w:p>
        </w:tc>
        <w:tc>
          <w:tcPr>
            <w:tcW w:w="5384" w:type="dxa"/>
            <w:tcBorders/>
          </w:tcPr>
          <w:p>
            <w:pPr>
              <w:pStyle w:val="ConsPlusNormal"/>
              <w:widowControl w:val="false"/>
              <w:tabs>
                <w:tab w:val="clear" w:pos="720"/>
              </w:tabs>
              <w:bidi w:val="0"/>
              <w:ind w:left="0" w:hanging="0"/>
              <w:jc w:val="both"/>
              <w:rPr/>
            </w:pPr>
            <w:r>
              <w:rPr/>
              <w:t>Сокращение рисков антитеррористической и пожарной обстановки на территориях образовательных учреждений:</w:t>
            </w:r>
          </w:p>
          <w:p>
            <w:pPr>
              <w:pStyle w:val="ConsPlusNormal"/>
              <w:widowControl w:val="false"/>
              <w:tabs>
                <w:tab w:val="clear" w:pos="720"/>
              </w:tabs>
              <w:bidi w:val="0"/>
              <w:ind w:left="0" w:hanging="0"/>
              <w:jc w:val="both"/>
              <w:rPr/>
            </w:pPr>
            <w:r>
              <w:rPr/>
              <w:t>1. Сохранение доли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организаций на уровне 100%.</w:t>
            </w:r>
          </w:p>
          <w:p>
            <w:pPr>
              <w:pStyle w:val="ConsPlusNormal"/>
              <w:widowControl w:val="false"/>
              <w:tabs>
                <w:tab w:val="clear" w:pos="720"/>
              </w:tabs>
              <w:bidi w:val="0"/>
              <w:ind w:left="0" w:hanging="0"/>
              <w:jc w:val="both"/>
              <w:rPr/>
            </w:pPr>
            <w:r>
              <w:rPr/>
              <w:t>2. Сохранение доли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 на уровне 100%.</w:t>
            </w:r>
          </w:p>
          <w:p>
            <w:pPr>
              <w:pStyle w:val="ConsPlusNormal"/>
              <w:widowControl w:val="false"/>
              <w:tabs>
                <w:tab w:val="clear" w:pos="720"/>
              </w:tabs>
              <w:bidi w:val="0"/>
              <w:ind w:left="0" w:hanging="0"/>
              <w:jc w:val="both"/>
              <w:rPr/>
            </w:pPr>
            <w:r>
              <w:rPr/>
              <w:t>3. Сохранение доли муниципальных организаций дополнительного образования, обустроенных соответствующими объектами безопасности, в общей численности муниципальных организаций дополнительного образования на уровне 100%</w:t>
            </w:r>
          </w:p>
        </w:tc>
      </w:tr>
    </w:tbl>
    <w:p>
      <w:pPr>
        <w:pStyle w:val="ConsPlusNormal"/>
        <w:widowControl w:val="false"/>
        <w:bidi w:val="0"/>
        <w:ind w:left="0" w:firstLine="540"/>
        <w:jc w:val="both"/>
        <w:rPr/>
      </w:pPr>
      <w:r>
        <w:rPr/>
      </w:r>
    </w:p>
    <w:p>
      <w:pPr>
        <w:pStyle w:val="ConsPlusNormal"/>
        <w:numPr>
          <w:ilvl w:val="0"/>
          <w:numId w:val="0"/>
        </w:numPr>
        <w:bidi w:val="0"/>
        <w:ind w:left="0" w:hanging="0"/>
        <w:jc w:val="center"/>
        <w:outlineLvl w:val="2"/>
        <w:rPr/>
      </w:pPr>
      <w:bookmarkStart w:id="54" w:name="Par1691"/>
      <w:bookmarkEnd w:id="54"/>
      <w:r>
        <w:rPr>
          <w:b/>
        </w:rPr>
        <w:t>Раздел 1. ХАРАКТЕРИСТИКА ТЕКУЩЕГО СОСТОЯНИЯ,</w:t>
      </w:r>
    </w:p>
    <w:p>
      <w:pPr>
        <w:pStyle w:val="ConsPlusNormal"/>
        <w:bidi w:val="0"/>
        <w:ind w:left="0" w:hanging="0"/>
        <w:jc w:val="center"/>
        <w:rPr/>
      </w:pPr>
      <w:r>
        <w:rPr>
          <w:b/>
        </w:rPr>
        <w:t>ОСНОВНЫЕ ПРОБЛЕМЫ И ПРОГНОЗ СФЕРЫ РЕАЛИЗАЦИИ ПОДПРОГРАММЫ</w:t>
      </w:r>
    </w:p>
    <w:p>
      <w:pPr>
        <w:pStyle w:val="ConsPlusNormal"/>
        <w:bidi w:val="0"/>
        <w:ind w:left="0" w:hanging="0"/>
        <w:jc w:val="center"/>
        <w:rPr/>
      </w:pPr>
      <w:r>
        <w:rPr/>
      </w:r>
    </w:p>
    <w:p>
      <w:pPr>
        <w:pStyle w:val="ConsPlusNormal"/>
        <w:bidi w:val="0"/>
        <w:ind w:left="0" w:firstLine="540"/>
        <w:jc w:val="both"/>
        <w:rPr/>
      </w:pPr>
      <w:r>
        <w:rPr/>
        <w:t>Подпрограмма разработана в рамках реализации одной из основных целей Стратегии развития городского округа "Город Южно-Сахалинск" на период до 2030 года - формирование областного селитебного центра и предусматривает создание условий, обеспечивающих усиление профилактической деятельности организаций по предупреждению различных правонарушений, террористических актов на территории города, совершенствование мер пожарной безопасности.</w:t>
      </w:r>
    </w:p>
    <w:p>
      <w:pPr>
        <w:pStyle w:val="ConsPlusNormal"/>
        <w:bidi w:val="0"/>
        <w:spacing w:before="160" w:after="0"/>
        <w:ind w:left="0" w:firstLine="540"/>
        <w:jc w:val="both"/>
        <w:rPr/>
      </w:pPr>
      <w:r>
        <w:rPr/>
        <w:t>В городе Южно-Сахалинске основные и дополнительные общеобразовательные программы реализуются в 88 образовательной организации, из них:</w:t>
      </w:r>
    </w:p>
    <w:p>
      <w:pPr>
        <w:pStyle w:val="ConsPlusNormal"/>
        <w:bidi w:val="0"/>
        <w:spacing w:before="160" w:after="0"/>
        <w:ind w:left="0" w:firstLine="540"/>
        <w:jc w:val="both"/>
        <w:rPr/>
      </w:pPr>
      <w:r>
        <w:rPr/>
        <w:t>- общеобразовательные организации - 32;</w:t>
      </w:r>
    </w:p>
    <w:p>
      <w:pPr>
        <w:pStyle w:val="ConsPlusNormal"/>
        <w:bidi w:val="0"/>
        <w:spacing w:before="160" w:after="0"/>
        <w:ind w:left="0" w:firstLine="540"/>
        <w:jc w:val="both"/>
        <w:rPr/>
      </w:pPr>
      <w:r>
        <w:rPr/>
        <w:t>- дошкольные общеобразовательные организации - 54;</w:t>
      </w:r>
    </w:p>
    <w:p>
      <w:pPr>
        <w:pStyle w:val="ConsPlusNormal"/>
        <w:bidi w:val="0"/>
        <w:spacing w:before="160" w:after="0"/>
        <w:ind w:left="0" w:firstLine="540"/>
        <w:jc w:val="both"/>
        <w:rPr/>
      </w:pPr>
      <w:r>
        <w:rPr/>
        <w:t>- организации дополнительного образования - 2.</w:t>
      </w:r>
    </w:p>
    <w:p>
      <w:pPr>
        <w:pStyle w:val="ConsPlusNormal"/>
        <w:bidi w:val="0"/>
        <w:spacing w:before="160" w:after="0"/>
        <w:ind w:left="0" w:firstLine="540"/>
        <w:jc w:val="both"/>
        <w:rPr/>
      </w:pPr>
      <w:r>
        <w:rPr/>
        <w:t>Безопасность - это состояние защищенности жизненно важных интересов личности, общества и государства от внутренних и внешних угроз.</w:t>
      </w:r>
    </w:p>
    <w:p>
      <w:pPr>
        <w:pStyle w:val="ConsPlusNormal"/>
        <w:bidi w:val="0"/>
        <w:spacing w:before="160" w:after="0"/>
        <w:ind w:left="0" w:firstLine="540"/>
        <w:jc w:val="both"/>
        <w:rPr/>
      </w:pPr>
      <w:r>
        <w:rPr/>
        <w:t>Безопасность достигается проведением единой государственной политики в области обеспечения безопасности, системой мер экономического, политического, организационного и иного характера.</w:t>
      </w:r>
    </w:p>
    <w:p>
      <w:pPr>
        <w:pStyle w:val="ConsPlusNormal"/>
        <w:bidi w:val="0"/>
        <w:spacing w:before="160" w:after="0"/>
        <w:ind w:left="0" w:firstLine="540"/>
        <w:jc w:val="both"/>
        <w:rPr/>
      </w:pPr>
      <w:r>
        <w:rPr/>
        <w:t xml:space="preserve">Законодательную основу обеспечения безопасности составляют </w:t>
      </w:r>
      <w:hyperlink r:id="rId171">
        <w:r>
          <w:rPr>
            <w:color w:val="0000FF"/>
          </w:rPr>
          <w:t>Конституция</w:t>
        </w:r>
      </w:hyperlink>
      <w:r>
        <w:rPr/>
        <w:t xml:space="preserve"> Российской Федерации, Федеральный </w:t>
      </w:r>
      <w:hyperlink r:id="rId172">
        <w:r>
          <w:rPr>
            <w:color w:val="0000FF"/>
          </w:rPr>
          <w:t>закон</w:t>
        </w:r>
      </w:hyperlink>
      <w:r>
        <w:rPr/>
        <w:t xml:space="preserve"> от 21.12.1994 N 69-ФЗ "О пожарной безопасности", Трудовой </w:t>
      </w:r>
      <w:hyperlink r:id="rId173">
        <w:r>
          <w:rPr>
            <w:color w:val="0000FF"/>
          </w:rPr>
          <w:t>кодекс</w:t>
        </w:r>
      </w:hyperlink>
      <w:r>
        <w:rPr/>
        <w:t xml:space="preserve"> Российской Федерации, Федеральный </w:t>
      </w:r>
      <w:hyperlink r:id="rId174">
        <w:r>
          <w:rPr>
            <w:color w:val="0000FF"/>
          </w:rPr>
          <w:t>закон</w:t>
        </w:r>
      </w:hyperlink>
      <w:r>
        <w:rPr/>
        <w:t xml:space="preserve"> от 22.07.2008 N 123-ФЗ "Технический регламент о требованиях пожарной безопасности", иные нормативные акты, устанавливающие требования безопасности, которые не в полной мере реализуются в муниципальных образовательных организациях города Южно-Сахалинска.</w:t>
      </w:r>
    </w:p>
    <w:p>
      <w:pPr>
        <w:pStyle w:val="ConsPlusNormal"/>
        <w:bidi w:val="0"/>
        <w:spacing w:before="160" w:after="0"/>
        <w:ind w:left="0" w:firstLine="540"/>
        <w:jc w:val="both"/>
        <w:rPr/>
      </w:pPr>
      <w:r>
        <w:rPr/>
        <w:t xml:space="preserve">Право на образование является одним из основных и неотъемлемых конституционных прав граждан Российской Федерации. Согласно </w:t>
      </w:r>
      <w:hyperlink r:id="rId175">
        <w:r>
          <w:rPr>
            <w:color w:val="0000FF"/>
          </w:rPr>
          <w:t>статьям 28</w:t>
        </w:r>
      </w:hyperlink>
      <w:r>
        <w:rPr/>
        <w:t xml:space="preserve"> и </w:t>
      </w:r>
      <w:hyperlink r:id="rId176">
        <w:r>
          <w:rPr>
            <w:color w:val="0000FF"/>
          </w:rPr>
          <w:t>41</w:t>
        </w:r>
      </w:hyperlink>
      <w:r>
        <w:rPr/>
        <w:t xml:space="preserve"> Федерального закона от 29.12.2012 N 273-ФЗ "Об образовании в Российской Федерации":</w:t>
      </w:r>
    </w:p>
    <w:p>
      <w:pPr>
        <w:pStyle w:val="ConsPlusNormal"/>
        <w:bidi w:val="0"/>
        <w:spacing w:before="160" w:after="0"/>
        <w:ind w:left="0" w:firstLine="540"/>
        <w:jc w:val="both"/>
        <w:rPr/>
      </w:pPr>
      <w:r>
        <w:rPr/>
        <w:t>- образовательная организация обязана обеспечить здоровые условия учебы и труда, несет ответственность за жизнь и здоровье обучающихся, воспитанников и работников образовательного учреждения;</w:t>
      </w:r>
    </w:p>
    <w:p>
      <w:pPr>
        <w:pStyle w:val="ConsPlusNormal"/>
        <w:bidi w:val="0"/>
        <w:spacing w:before="160" w:after="0"/>
        <w:ind w:left="0" w:firstLine="540"/>
        <w:jc w:val="both"/>
        <w:rPr/>
      </w:pPr>
      <w:r>
        <w:rPr/>
        <w:t>- образовательная организация обязана 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
    <w:p>
      <w:pPr>
        <w:pStyle w:val="ConsPlusNormal"/>
        <w:bidi w:val="0"/>
        <w:spacing w:before="160" w:after="0"/>
        <w:ind w:left="0" w:firstLine="540"/>
        <w:jc w:val="both"/>
        <w:rPr/>
      </w:pPr>
      <w:r>
        <w:rPr/>
        <w:t>Невыполнение требований безопасности создает угрозу жизни и здоровью учащихся, воспитанников и работников образовательных организаций и является основанием для отказа в выдаче разрешения на проведение образовательного процесса в новом учебном году или для отзыва выданного разрешения уполномоченными на то органами.</w:t>
      </w:r>
    </w:p>
    <w:p>
      <w:pPr>
        <w:pStyle w:val="ConsPlusNormal"/>
        <w:bidi w:val="0"/>
        <w:spacing w:before="160" w:after="0"/>
        <w:ind w:left="0" w:firstLine="540"/>
        <w:jc w:val="both"/>
        <w:rPr/>
      </w:pPr>
      <w:r>
        <w:rPr/>
        <w:t>Таким образом, безопасность образовательной организации - это условия сохранения жизни и здоровья обучающихся, воспитанников и работников, а также материальных ценностей образовательной организации от возможных несчастных случаев, пожаров, аварий и других чрезвычайных ситуаций.</w:t>
      </w:r>
    </w:p>
    <w:p>
      <w:pPr>
        <w:pStyle w:val="ConsPlusNormal"/>
        <w:bidi w:val="0"/>
        <w:spacing w:before="160" w:after="0"/>
        <w:ind w:left="0" w:firstLine="540"/>
        <w:jc w:val="both"/>
        <w:rPr/>
      </w:pPr>
      <w:r>
        <w:rPr/>
        <w:t>Безопасность образовательной организации включает все виды безопасности: санитарно-эпидемиологическую, пожарную, электрическую, антитеррористическую, экологическую, взрывобезопасность, безопасность, связанную с техническим состоянием среды обитания.</w:t>
      </w:r>
    </w:p>
    <w:p>
      <w:pPr>
        <w:pStyle w:val="ConsPlusNormal"/>
        <w:bidi w:val="0"/>
        <w:spacing w:before="160" w:after="0"/>
        <w:ind w:left="0" w:firstLine="540"/>
        <w:jc w:val="both"/>
        <w:rPr/>
      </w:pPr>
      <w:r>
        <w:rPr/>
        <w:t>Данные предписаний Роспотребнадзора и Госпожнадзора за последнее время свидетельствуют о том, что обеспечение безопасности образовательного процесса в образовательных организациях города требует особого внимания в части исполнения требований, предъявляемых надзорными органами к пожарной и санитарной безопасности.</w:t>
      </w:r>
    </w:p>
    <w:p>
      <w:pPr>
        <w:pStyle w:val="ConsPlusNormal"/>
        <w:bidi w:val="0"/>
        <w:spacing w:before="160" w:after="0"/>
        <w:ind w:left="0" w:firstLine="540"/>
        <w:jc w:val="both"/>
        <w:rPr/>
      </w:pPr>
      <w:r>
        <w:rPr/>
        <w:t>Приоритетность обеспечения безопасности образовательных организаций очевидна. Она является одной из важнейших составляющих государственной политики в области образования и должна подкрепляться надежной финансовой и материально-технической базой.</w:t>
      </w:r>
    </w:p>
    <w:p>
      <w:pPr>
        <w:pStyle w:val="ConsPlusNormal"/>
        <w:bidi w:val="0"/>
        <w:spacing w:before="160" w:after="0"/>
        <w:ind w:left="0" w:firstLine="540"/>
        <w:jc w:val="both"/>
        <w:rPr/>
      </w:pPr>
      <w:r>
        <w:rPr/>
        <w:t>Подпрограмма разработана на основе анализа современного состояния безопасности образовательных организаций, предписаний органов надзора и определяет проведение периодических и разовых мероприятий по обеспечению безопасности муниципальных образовательных организаций города Южно-Сахалинска на 2024 - 2030 годы.</w:t>
      </w:r>
    </w:p>
    <w:p>
      <w:pPr>
        <w:pStyle w:val="ConsPlusNormal"/>
        <w:bidi w:val="0"/>
        <w:spacing w:before="160" w:after="0"/>
        <w:ind w:left="0" w:firstLine="540"/>
        <w:jc w:val="both"/>
        <w:rPr/>
      </w:pPr>
      <w:r>
        <w:rPr/>
        <w:t>Решать эту проблему необходимо комплексно с использованием программного метода.</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2. ЦЕЛИ И ЗАДАЧИ ПОДПРОГРАММЫ</w:t>
      </w:r>
    </w:p>
    <w:p>
      <w:pPr>
        <w:pStyle w:val="ConsPlusNormal"/>
        <w:bidi w:val="0"/>
        <w:ind w:left="0" w:hanging="0"/>
        <w:jc w:val="center"/>
        <w:rPr/>
      </w:pPr>
      <w:r>
        <w:rPr/>
      </w:r>
    </w:p>
    <w:p>
      <w:pPr>
        <w:pStyle w:val="ConsPlusNormal"/>
        <w:bidi w:val="0"/>
        <w:ind w:left="0" w:firstLine="540"/>
        <w:jc w:val="both"/>
        <w:rPr/>
      </w:pPr>
      <w:r>
        <w:rPr/>
        <w:t>Обеспечение безопасности обучающихся, воспитанников и работников образовательных организаций во время осуществления образовательной и трудовой деятельности.</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3. ПРОГНОЗ КОНЕЧНЫХ РЕЗУЛЬТАТОВ ПОДПРОГРАММЫ</w:t>
      </w:r>
    </w:p>
    <w:p>
      <w:pPr>
        <w:pStyle w:val="ConsPlusNormal"/>
        <w:bidi w:val="0"/>
        <w:ind w:left="0" w:hanging="0"/>
        <w:jc w:val="center"/>
        <w:rPr/>
      </w:pPr>
      <w:r>
        <w:rPr/>
      </w:r>
    </w:p>
    <w:p>
      <w:pPr>
        <w:pStyle w:val="ConsPlusNormal"/>
        <w:bidi w:val="0"/>
        <w:ind w:left="0" w:firstLine="540"/>
        <w:jc w:val="both"/>
        <w:rPr/>
      </w:pPr>
      <w:r>
        <w:rPr/>
        <w:t>Основным прогнозом результативности реализации данной подпрограммы является сокращение рисков антитеррористической и пожарной обстановки на территориях образовательных организаций для обучающихся, воспитанников и работников образовательных организаций во время осуществления образовательной и трудовой деятельности.</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4. СРОК РЕАЛИЗАЦИИ ПОДПРОГРАММЫ</w:t>
      </w:r>
    </w:p>
    <w:p>
      <w:pPr>
        <w:pStyle w:val="ConsPlusNormal"/>
        <w:bidi w:val="0"/>
        <w:ind w:left="0" w:hanging="0"/>
        <w:jc w:val="center"/>
        <w:rPr/>
      </w:pPr>
      <w:r>
        <w:rPr/>
      </w:r>
    </w:p>
    <w:p>
      <w:pPr>
        <w:pStyle w:val="ConsPlusNormal"/>
        <w:bidi w:val="0"/>
        <w:ind w:left="0" w:firstLine="540"/>
        <w:jc w:val="both"/>
        <w:rPr/>
      </w:pPr>
      <w:r>
        <w:rPr/>
        <w:t>Сроки реализации Подпрограммы рассчитаны на семь лет с 2024 года по 2030 год.</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5. ПЕРЕЧЕНЬ МЕРОПРИЯТИЙ ПОДПРОГРАММЫ</w:t>
      </w:r>
    </w:p>
    <w:p>
      <w:pPr>
        <w:pStyle w:val="ConsPlusNormal"/>
        <w:bidi w:val="0"/>
        <w:ind w:left="0" w:hanging="0"/>
        <w:jc w:val="center"/>
        <w:rPr/>
      </w:pPr>
      <w:r>
        <w:rPr/>
      </w:r>
    </w:p>
    <w:p>
      <w:pPr>
        <w:pStyle w:val="ConsPlusNormal"/>
        <w:bidi w:val="0"/>
        <w:ind w:left="0" w:firstLine="540"/>
        <w:jc w:val="both"/>
        <w:rPr/>
      </w:pPr>
      <w:r>
        <w:rPr/>
        <w:t>Достижение цели и решение задач подпрограммы будет осуществляться путем реализации комплекса основных мероприятий, соответствующих приоритетным направлениям подпрограммы. При формировании мероприятий подпрограммы используются механизмы, обеспечивающие следующие подходы:</w:t>
      </w:r>
    </w:p>
    <w:p>
      <w:pPr>
        <w:pStyle w:val="ConsPlusNormal"/>
        <w:bidi w:val="0"/>
        <w:spacing w:before="160" w:after="0"/>
        <w:ind w:left="0" w:firstLine="540"/>
        <w:jc w:val="both"/>
        <w:rPr/>
      </w:pPr>
      <w:r>
        <w:rPr/>
        <w:t>- учет ресурсных возможностей городского округа;</w:t>
      </w:r>
    </w:p>
    <w:p>
      <w:pPr>
        <w:pStyle w:val="ConsPlusNormal"/>
        <w:bidi w:val="0"/>
        <w:spacing w:before="160" w:after="0"/>
        <w:ind w:left="0" w:firstLine="540"/>
        <w:jc w:val="both"/>
        <w:rPr/>
      </w:pPr>
      <w:r>
        <w:rPr/>
        <w:t>- управление по результатам;</w:t>
      </w:r>
    </w:p>
    <w:p>
      <w:pPr>
        <w:pStyle w:val="ConsPlusNormal"/>
        <w:bidi w:val="0"/>
        <w:spacing w:before="160" w:after="0"/>
        <w:ind w:left="0" w:firstLine="540"/>
        <w:jc w:val="both"/>
        <w:rPr/>
      </w:pPr>
      <w:r>
        <w:rPr/>
        <w:t>- целевой подход, при котором решение задач подпрограммы должно быть направлено на системные изменения в сфере обеспечения требований безопасности в образовательных организациях, подведомственных Департаменту образования администрации города Южно-Сахалинска. Мероприятиями подпрограммы является ликвидация травмоопасных факторов и предупреждение несчастных случаев, обеспечение пожарной и антитеррористической защищенности на территориях образовательных организаций.</w:t>
      </w:r>
    </w:p>
    <w:p>
      <w:pPr>
        <w:pStyle w:val="ConsPlusNormal"/>
        <w:bidi w:val="0"/>
        <w:spacing w:before="160" w:after="0"/>
        <w:ind w:left="0" w:firstLine="540"/>
        <w:jc w:val="both"/>
        <w:rPr/>
      </w:pPr>
      <w:r>
        <w:rPr/>
        <w:t xml:space="preserve">Сведения о мероприятиях подпрограммы представлены в </w:t>
      </w:r>
      <w:hyperlink w:anchor="Par2134">
        <w:r>
          <w:rPr>
            <w:color w:val="0000FF"/>
          </w:rPr>
          <w:t>приложении N 1</w:t>
        </w:r>
      </w:hyperlink>
      <w:r>
        <w:rPr/>
        <w:t xml:space="preserve"> к Программе.</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6. ХАРАКТЕРИСТИКА МЕР</w:t>
      </w:r>
    </w:p>
    <w:p>
      <w:pPr>
        <w:pStyle w:val="ConsPlusNormal"/>
        <w:bidi w:val="0"/>
        <w:ind w:left="0" w:hanging="0"/>
        <w:jc w:val="center"/>
        <w:rPr/>
      </w:pPr>
      <w:r>
        <w:rPr>
          <w:b/>
        </w:rPr>
        <w:t>ПРАВОВОГО РЕГУЛИРОВАНИЯ ПОДПРОГРАММЫ</w:t>
      </w:r>
    </w:p>
    <w:p>
      <w:pPr>
        <w:pStyle w:val="ConsPlusNormal"/>
        <w:bidi w:val="0"/>
        <w:ind w:left="0" w:hanging="0"/>
        <w:jc w:val="center"/>
        <w:rPr/>
      </w:pPr>
      <w:r>
        <w:rPr/>
      </w:r>
    </w:p>
    <w:p>
      <w:pPr>
        <w:pStyle w:val="ConsPlusNormal"/>
        <w:bidi w:val="0"/>
        <w:ind w:left="0" w:firstLine="540"/>
        <w:jc w:val="both"/>
        <w:rPr/>
      </w:pPr>
      <w:hyperlink w:anchor="Par4149">
        <w:r>
          <w:rPr>
            <w:color w:val="0000FF"/>
          </w:rPr>
          <w:t>Сведения</w:t>
        </w:r>
      </w:hyperlink>
      <w:r>
        <w:rPr/>
        <w:t xml:space="preserve"> о мерах правового регулирования в сфере реализации подпрограммы представлены в приложении N 4 к Программе.</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7. ПЕРЕЧЕНЬ ИНДИКАТОРОВ ПОДПРОГРАММЫ</w:t>
      </w:r>
    </w:p>
    <w:p>
      <w:pPr>
        <w:pStyle w:val="ConsPlusNormal"/>
        <w:bidi w:val="0"/>
        <w:ind w:left="0" w:firstLine="540"/>
        <w:jc w:val="both"/>
        <w:rPr/>
      </w:pPr>
      <w:r>
        <w:rPr/>
      </w:r>
    </w:p>
    <w:p>
      <w:pPr>
        <w:pStyle w:val="ConsPlusNormal"/>
        <w:bidi w:val="0"/>
        <w:ind w:left="0" w:firstLine="540"/>
        <w:jc w:val="both"/>
        <w:rPr/>
      </w:pPr>
      <w:r>
        <w:rPr/>
        <w:t>Индикаторы подпрограммы "Безопасность образовательных организаций" количественно характеризуют ход реализации подпрограммы, решение основных задач и достижение целей подпрограммы.</w:t>
      </w:r>
    </w:p>
    <w:p>
      <w:pPr>
        <w:pStyle w:val="ConsPlusNormal"/>
        <w:bidi w:val="0"/>
        <w:spacing w:before="160" w:after="0"/>
        <w:ind w:left="0" w:firstLine="540"/>
        <w:jc w:val="both"/>
        <w:rPr/>
      </w:pPr>
      <w:r>
        <w:rPr/>
        <w:t>Процент выполнения мероприятия в рамках сокращения рисков антитеррористической и пожарной обстановки на территориях образовательных организаций складывается из следующих целевых индикаторов.</w:t>
      </w:r>
    </w:p>
    <w:p>
      <w:pPr>
        <w:pStyle w:val="ConsPlusNormal"/>
        <w:bidi w:val="0"/>
        <w:spacing w:before="160" w:after="0"/>
        <w:ind w:left="0" w:firstLine="540"/>
        <w:jc w:val="both"/>
        <w:rPr/>
      </w:pPr>
      <w:bookmarkStart w:id="55" w:name="Par1742"/>
      <w:bookmarkEnd w:id="55"/>
      <w:r>
        <w:rPr/>
        <w:t>Индикатор 1 "Доля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образовательных организаций".</w:t>
      </w:r>
    </w:p>
    <w:p>
      <w:pPr>
        <w:pStyle w:val="ConsPlusNormal"/>
        <w:bidi w:val="0"/>
        <w:spacing w:before="160" w:after="0"/>
        <w:ind w:left="0" w:firstLine="540"/>
        <w:jc w:val="both"/>
        <w:rPr/>
      </w:pPr>
      <w:r>
        <w:rPr/>
        <w:t>Базовое значение индикатора: 2022 - 100%.</w:t>
      </w:r>
    </w:p>
    <w:p>
      <w:pPr>
        <w:pStyle w:val="ConsPlusNormal"/>
        <w:bidi w:val="0"/>
        <w:spacing w:before="160" w:after="0"/>
        <w:ind w:left="0" w:firstLine="540"/>
        <w:jc w:val="both"/>
        <w:rPr/>
      </w:pPr>
      <w:bookmarkStart w:id="56" w:name="Par1744"/>
      <w:bookmarkEnd w:id="56"/>
      <w:r>
        <w:rPr/>
        <w:t>Индикатор 2 "Доля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p>
      <w:pPr>
        <w:pStyle w:val="ConsPlusNormal"/>
        <w:bidi w:val="0"/>
        <w:spacing w:before="160" w:after="0"/>
        <w:ind w:left="0" w:firstLine="540"/>
        <w:jc w:val="both"/>
        <w:rPr/>
      </w:pPr>
      <w:r>
        <w:rPr/>
        <w:t>Базовое значение индикатора: 2022 - 100%.</w:t>
      </w:r>
    </w:p>
    <w:p>
      <w:pPr>
        <w:pStyle w:val="ConsPlusNormal"/>
        <w:bidi w:val="0"/>
        <w:spacing w:before="160" w:after="0"/>
        <w:ind w:left="0" w:firstLine="540"/>
        <w:jc w:val="both"/>
        <w:rPr/>
      </w:pPr>
      <w:bookmarkStart w:id="57" w:name="Par1746"/>
      <w:bookmarkEnd w:id="57"/>
      <w:r>
        <w:rPr/>
        <w:t>Индикатор 3 "Доля муниципальных организаций дополнительного образования, обустроенных соответствующими объектами безопасности, в общей численности муниципальных организаций дополнительного образования".</w:t>
      </w:r>
    </w:p>
    <w:p>
      <w:pPr>
        <w:pStyle w:val="ConsPlusNormal"/>
        <w:bidi w:val="0"/>
        <w:spacing w:before="160" w:after="0"/>
        <w:ind w:left="0" w:firstLine="540"/>
        <w:jc w:val="both"/>
        <w:rPr/>
      </w:pPr>
      <w:r>
        <w:rPr/>
        <w:t>Базовое значение индикатора: 2022 - 100%.</w:t>
      </w:r>
    </w:p>
    <w:p>
      <w:pPr>
        <w:pStyle w:val="ConsPlusNormal"/>
        <w:bidi w:val="0"/>
        <w:spacing w:before="160" w:after="0"/>
        <w:ind w:left="0" w:firstLine="540"/>
        <w:jc w:val="both"/>
        <w:rPr/>
      </w:pPr>
      <w:r>
        <w:rPr/>
        <w:t>Индикаторы 1, 2, 3 характеризуют антитеррористическую безопасность условий обучения и воспитания.</w:t>
      </w:r>
    </w:p>
    <w:p>
      <w:pPr>
        <w:pStyle w:val="ConsPlusNormal"/>
        <w:bidi w:val="0"/>
        <w:spacing w:before="160" w:after="0"/>
        <w:ind w:left="0" w:firstLine="540"/>
        <w:jc w:val="both"/>
        <w:rPr/>
      </w:pPr>
      <w:r>
        <w:rPr/>
        <w:t>Значение индикатора рассчитывается в процентном соотношении по данным мониторинга антитеррористической защищенности образовательных организаций как отношение количества образовательных организаций, здания которых ограждены по всему периметру территории, оснащены системами видеонаблюдения, кнопками экстренного вызова полиции, к общей численности образовательных организаций. Индикатор рассчитывается ежегодно по состоянию на 31 декабря.</w:t>
      </w:r>
    </w:p>
    <w:p>
      <w:pPr>
        <w:pStyle w:val="ConsPlusNormal"/>
        <w:bidi w:val="0"/>
        <w:spacing w:before="160" w:after="0"/>
        <w:ind w:left="0" w:firstLine="540"/>
        <w:jc w:val="both"/>
        <w:rPr/>
      </w:pPr>
      <w:hyperlink w:anchor="Par4776">
        <w:r>
          <w:rPr>
            <w:color w:val="0000FF"/>
          </w:rPr>
          <w:t>Сведения</w:t>
        </w:r>
      </w:hyperlink>
      <w:r>
        <w:rPr/>
        <w:t xml:space="preserve"> о составе и значениях основных индикаторов подпрограммы приведены в приложении N 5 к Программе.</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8. РЕСУРСНОЕ ОБЕСПЕЧЕНИЕ РЕАЛИЗАЦИИ ПОДПРОГРАММЫ</w:t>
      </w:r>
    </w:p>
    <w:p>
      <w:pPr>
        <w:pStyle w:val="ConsPlusNormal"/>
        <w:bidi w:val="0"/>
        <w:ind w:left="0" w:hanging="0"/>
        <w:jc w:val="center"/>
        <w:rPr/>
      </w:pPr>
      <w:r>
        <w:rPr/>
        <w:t xml:space="preserve">(в ред. </w:t>
      </w:r>
      <w:hyperlink r:id="rId177">
        <w:r>
          <w:rPr>
            <w:color w:val="0000FF"/>
          </w:rPr>
          <w:t>Постановления</w:t>
        </w:r>
      </w:hyperlink>
      <w:r>
        <w:rPr/>
        <w:t xml:space="preserve"> Администрации города Южно-Сахалинска</w:t>
      </w:r>
    </w:p>
    <w:p>
      <w:pPr>
        <w:pStyle w:val="ConsPlusNormal"/>
        <w:bidi w:val="0"/>
        <w:ind w:left="0" w:hanging="0"/>
        <w:jc w:val="center"/>
        <w:rPr/>
      </w:pPr>
      <w:r>
        <w:rPr/>
        <w:t>от 03.04.2024 N 914-па)</w:t>
      </w:r>
    </w:p>
    <w:p>
      <w:pPr>
        <w:pStyle w:val="ConsPlusNormal"/>
        <w:bidi w:val="0"/>
        <w:ind w:left="0" w:hanging="0"/>
        <w:jc w:val="center"/>
        <w:rPr/>
      </w:pPr>
      <w:r>
        <w:rPr/>
      </w:r>
    </w:p>
    <w:p>
      <w:pPr>
        <w:pStyle w:val="ConsPlusNormal"/>
        <w:bidi w:val="0"/>
        <w:ind w:left="0" w:firstLine="540"/>
        <w:jc w:val="both"/>
        <w:rPr/>
      </w:pPr>
      <w:r>
        <w:rPr/>
        <w:t>На реализацию мероприятий подпрограммы предусматривается общий объем финансирования, который в 2024 - 2030 годах составит 262757,7 тыс. рублей, в том числе по годам реализации:</w:t>
      </w:r>
    </w:p>
    <w:p>
      <w:pPr>
        <w:pStyle w:val="ConsPlusNormal"/>
        <w:bidi w:val="0"/>
        <w:spacing w:before="160" w:after="0"/>
        <w:ind w:left="0" w:firstLine="540"/>
        <w:jc w:val="both"/>
        <w:rPr/>
      </w:pPr>
      <w:r>
        <w:rPr/>
        <w:t>2024 - 29305,5 тыс. рублей;</w:t>
      </w:r>
    </w:p>
    <w:p>
      <w:pPr>
        <w:pStyle w:val="ConsPlusNormal"/>
        <w:bidi w:val="0"/>
        <w:spacing w:before="160" w:after="0"/>
        <w:ind w:left="0" w:firstLine="540"/>
        <w:jc w:val="both"/>
        <w:rPr/>
      </w:pPr>
      <w:r>
        <w:rPr/>
        <w:t>2025 - 36928,8 тыс. рублей;</w:t>
      </w:r>
    </w:p>
    <w:p>
      <w:pPr>
        <w:pStyle w:val="ConsPlusNormal"/>
        <w:bidi w:val="0"/>
        <w:spacing w:before="160" w:after="0"/>
        <w:ind w:left="0" w:firstLine="540"/>
        <w:jc w:val="both"/>
        <w:rPr/>
      </w:pPr>
      <w:r>
        <w:rPr/>
        <w:t>2026 - 38208,0 тыс. рублей;</w:t>
      </w:r>
    </w:p>
    <w:p>
      <w:pPr>
        <w:pStyle w:val="ConsPlusNormal"/>
        <w:bidi w:val="0"/>
        <w:spacing w:before="160" w:after="0"/>
        <w:ind w:left="0" w:firstLine="540"/>
        <w:jc w:val="both"/>
        <w:rPr/>
      </w:pPr>
      <w:r>
        <w:rPr/>
        <w:t>2027 - 37281,4 тыс. рублей;</w:t>
      </w:r>
    </w:p>
    <w:p>
      <w:pPr>
        <w:pStyle w:val="ConsPlusNormal"/>
        <w:bidi w:val="0"/>
        <w:spacing w:before="160" w:after="0"/>
        <w:ind w:left="0" w:firstLine="540"/>
        <w:jc w:val="both"/>
        <w:rPr/>
      </w:pPr>
      <w:r>
        <w:rPr/>
        <w:t>2028 - 38773,1 тыс. рублей;</w:t>
      </w:r>
    </w:p>
    <w:p>
      <w:pPr>
        <w:pStyle w:val="ConsPlusNormal"/>
        <w:bidi w:val="0"/>
        <w:spacing w:before="160" w:after="0"/>
        <w:ind w:left="0" w:firstLine="540"/>
        <w:jc w:val="both"/>
        <w:rPr/>
      </w:pPr>
      <w:r>
        <w:rPr/>
        <w:t>2029 - 40324,0 тыс. рублей;</w:t>
      </w:r>
    </w:p>
    <w:p>
      <w:pPr>
        <w:pStyle w:val="ConsPlusNormal"/>
        <w:bidi w:val="0"/>
        <w:spacing w:before="160" w:after="0"/>
        <w:ind w:left="0" w:firstLine="540"/>
        <w:jc w:val="both"/>
        <w:rPr/>
      </w:pPr>
      <w:r>
        <w:rPr/>
        <w:t>2030 - 41936,9 тыс. рублей;</w:t>
      </w:r>
    </w:p>
    <w:p>
      <w:pPr>
        <w:pStyle w:val="ConsPlusNormal"/>
        <w:bidi w:val="0"/>
        <w:spacing w:before="160" w:after="0"/>
        <w:ind w:left="0" w:firstLine="540"/>
        <w:jc w:val="both"/>
        <w:rPr/>
      </w:pPr>
      <w:r>
        <w:rPr/>
        <w:t>- из средств местного бюджета: 262757,7 тыс. рублей, в том числе по годам реализации:</w:t>
      </w:r>
    </w:p>
    <w:p>
      <w:pPr>
        <w:pStyle w:val="ConsPlusNormal"/>
        <w:bidi w:val="0"/>
        <w:spacing w:before="160" w:after="0"/>
        <w:ind w:left="0" w:firstLine="540"/>
        <w:jc w:val="both"/>
        <w:rPr/>
      </w:pPr>
      <w:r>
        <w:rPr/>
        <w:t>2024 - 29305,5 тыс. рублей;</w:t>
      </w:r>
    </w:p>
    <w:p>
      <w:pPr>
        <w:pStyle w:val="ConsPlusNormal"/>
        <w:bidi w:val="0"/>
        <w:spacing w:before="160" w:after="0"/>
        <w:ind w:left="0" w:firstLine="540"/>
        <w:jc w:val="both"/>
        <w:rPr/>
      </w:pPr>
      <w:r>
        <w:rPr/>
        <w:t>2025 - 36928,8 тыс. рублей;</w:t>
      </w:r>
    </w:p>
    <w:p>
      <w:pPr>
        <w:pStyle w:val="ConsPlusNormal"/>
        <w:bidi w:val="0"/>
        <w:spacing w:before="160" w:after="0"/>
        <w:ind w:left="0" w:firstLine="540"/>
        <w:jc w:val="both"/>
        <w:rPr/>
      </w:pPr>
      <w:r>
        <w:rPr/>
        <w:t>2026 - 38208,0 тыс. рублей;</w:t>
      </w:r>
    </w:p>
    <w:p>
      <w:pPr>
        <w:pStyle w:val="ConsPlusNormal"/>
        <w:bidi w:val="0"/>
        <w:spacing w:before="160" w:after="0"/>
        <w:ind w:left="0" w:firstLine="540"/>
        <w:jc w:val="both"/>
        <w:rPr/>
      </w:pPr>
      <w:r>
        <w:rPr/>
        <w:t>2027 - 37281,4 тыс. рублей;</w:t>
      </w:r>
    </w:p>
    <w:p>
      <w:pPr>
        <w:pStyle w:val="ConsPlusNormal"/>
        <w:bidi w:val="0"/>
        <w:spacing w:before="160" w:after="0"/>
        <w:ind w:left="0" w:firstLine="540"/>
        <w:jc w:val="both"/>
        <w:rPr/>
      </w:pPr>
      <w:r>
        <w:rPr/>
        <w:t>2028 - 38773,1 тыс. рублей;</w:t>
      </w:r>
    </w:p>
    <w:p>
      <w:pPr>
        <w:pStyle w:val="ConsPlusNormal"/>
        <w:bidi w:val="0"/>
        <w:spacing w:before="160" w:after="0"/>
        <w:ind w:left="0" w:firstLine="540"/>
        <w:jc w:val="both"/>
        <w:rPr/>
      </w:pPr>
      <w:r>
        <w:rPr/>
        <w:t>2029 - 40324,0 тыс. рублей;</w:t>
      </w:r>
    </w:p>
    <w:p>
      <w:pPr>
        <w:pStyle w:val="ConsPlusNormal"/>
        <w:bidi w:val="0"/>
        <w:spacing w:before="160" w:after="0"/>
        <w:ind w:left="0" w:firstLine="540"/>
        <w:jc w:val="both"/>
        <w:rPr/>
      </w:pPr>
      <w:r>
        <w:rPr/>
        <w:t>2030 - 41936,9 тыс. рублей.</w:t>
      </w:r>
    </w:p>
    <w:p>
      <w:pPr>
        <w:pStyle w:val="ConsPlusNormal"/>
        <w:bidi w:val="0"/>
        <w:ind w:left="0" w:firstLine="540"/>
        <w:jc w:val="both"/>
        <w:rPr/>
      </w:pPr>
      <w:r>
        <w:rPr/>
      </w:r>
    </w:p>
    <w:p>
      <w:pPr>
        <w:pStyle w:val="ConsPlusNormal"/>
        <w:bidi w:val="0"/>
        <w:ind w:left="0" w:firstLine="540"/>
        <w:jc w:val="both"/>
        <w:rPr/>
      </w:pPr>
      <w:r>
        <w:rPr/>
      </w:r>
    </w:p>
    <w:p>
      <w:pPr>
        <w:pStyle w:val="ConsPlusNormal"/>
        <w:bidi w:val="0"/>
        <w:ind w:left="0" w:firstLine="540"/>
        <w:jc w:val="both"/>
        <w:rPr/>
      </w:pPr>
      <w:r>
        <w:rPr/>
      </w:r>
    </w:p>
    <w:p>
      <w:pPr>
        <w:pStyle w:val="ConsPlusNormal"/>
        <w:bidi w:val="0"/>
        <w:ind w:left="0" w:firstLine="540"/>
        <w:jc w:val="both"/>
        <w:rPr/>
      </w:pPr>
      <w:r>
        <w:rPr/>
      </w:r>
    </w:p>
    <w:p>
      <w:pPr>
        <w:pStyle w:val="ConsPlusNormal"/>
        <w:bidi w:val="0"/>
        <w:ind w:left="0" w:firstLine="540"/>
        <w:jc w:val="both"/>
        <w:rPr/>
      </w:pPr>
      <w:r>
        <w:rPr/>
      </w:r>
    </w:p>
    <w:p>
      <w:pPr>
        <w:pStyle w:val="ConsPlusNormal"/>
        <w:numPr>
          <w:ilvl w:val="0"/>
          <w:numId w:val="0"/>
        </w:numPr>
        <w:bidi w:val="0"/>
        <w:ind w:left="0" w:hanging="0"/>
        <w:jc w:val="right"/>
        <w:outlineLvl w:val="1"/>
        <w:rPr/>
      </w:pPr>
      <w:r>
        <w:rPr/>
        <w:t>Подпрограмма N 6</w:t>
      </w:r>
    </w:p>
    <w:p>
      <w:pPr>
        <w:pStyle w:val="ConsPlusNormal"/>
        <w:bidi w:val="0"/>
        <w:ind w:left="0" w:hanging="0"/>
        <w:jc w:val="right"/>
        <w:rPr/>
      </w:pPr>
      <w:r>
        <w:rPr/>
        <w:t>к муниципальной Программе</w:t>
      </w:r>
    </w:p>
    <w:p>
      <w:pPr>
        <w:pStyle w:val="ConsPlusNormal"/>
        <w:bidi w:val="0"/>
        <w:ind w:left="0" w:hanging="0"/>
        <w:jc w:val="right"/>
        <w:rPr/>
      </w:pPr>
      <w:r>
        <w:rPr/>
        <w:t>"Развитие образования</w:t>
      </w:r>
    </w:p>
    <w:p>
      <w:pPr>
        <w:pStyle w:val="ConsPlusNormal"/>
        <w:bidi w:val="0"/>
        <w:ind w:left="0" w:hanging="0"/>
        <w:jc w:val="right"/>
        <w:rPr/>
      </w:pPr>
      <w:r>
        <w:rPr/>
        <w:t>в городском округе</w:t>
      </w:r>
    </w:p>
    <w:p>
      <w:pPr>
        <w:pStyle w:val="ConsPlusNormal"/>
        <w:bidi w:val="0"/>
        <w:ind w:left="0" w:hanging="0"/>
        <w:jc w:val="right"/>
        <w:rPr/>
      </w:pPr>
      <w:r>
        <w:rPr/>
        <w:t>"Город Южно-Сахалинск"</w:t>
      </w:r>
    </w:p>
    <w:p>
      <w:pPr>
        <w:pStyle w:val="ConsPlusNormal"/>
        <w:bidi w:val="0"/>
        <w:ind w:left="0" w:hanging="0"/>
        <w:jc w:val="right"/>
        <w:rPr/>
      </w:pPr>
      <w:r>
        <w:rPr/>
        <w:t>на 2024 - 2030 годы"</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center"/>
              <w:rPr/>
            </w:pPr>
            <w:r>
              <w:rPr>
                <w:color w:val="392C69"/>
              </w:rPr>
              <w:t>Список изменяющих документов</w:t>
            </w:r>
          </w:p>
          <w:p>
            <w:pPr>
              <w:pStyle w:val="ConsPlusNormal"/>
              <w:widowControl w:val="false"/>
              <w:tabs>
                <w:tab w:val="clear" w:pos="720"/>
              </w:tabs>
              <w:bidi w:val="0"/>
              <w:ind w:left="0" w:hanging="0"/>
              <w:jc w:val="center"/>
              <w:rPr/>
            </w:pPr>
            <w:r>
              <w:rPr>
                <w:color w:val="392C69"/>
              </w:rPr>
              <w:t xml:space="preserve">(в ред. </w:t>
            </w:r>
            <w:hyperlink r:id="rId178">
              <w:r>
                <w:rPr>
                  <w:color w:val="0000FF"/>
                </w:rPr>
                <w:t>Постановления</w:t>
              </w:r>
            </w:hyperlink>
            <w:r>
              <w:rPr>
                <w:color w:val="392C69"/>
              </w:rPr>
              <w:t xml:space="preserve"> Администрации города Южно-Сахалинска</w:t>
            </w:r>
          </w:p>
          <w:p>
            <w:pPr>
              <w:pStyle w:val="ConsPlusNormal"/>
              <w:widowControl w:val="false"/>
              <w:tabs>
                <w:tab w:val="clear" w:pos="720"/>
              </w:tabs>
              <w:bidi w:val="0"/>
              <w:ind w:left="0" w:hanging="0"/>
              <w:jc w:val="center"/>
              <w:rPr/>
            </w:pPr>
            <w:r>
              <w:rPr>
                <w:color w:val="392C69"/>
              </w:rPr>
              <w:t>от 03.04.2024 N 914-па)</w:t>
            </w:r>
          </w:p>
        </w:tc>
        <w:tc>
          <w:tcPr>
            <w:tcW w:w="113" w:type="dxa"/>
            <w:tcBorders/>
            <w:shd w:color="auto" w:fill="F4F3F8"/>
          </w:tcPr>
          <w:p>
            <w:pPr>
              <w:pStyle w:val="ConsPlusNormal"/>
              <w:widowControl w:val="false"/>
              <w:tabs>
                <w:tab w:val="clear" w:pos="720"/>
              </w:tabs>
              <w:bidi w:val="0"/>
              <w:ind w:left="0" w:hanging="0"/>
              <w:jc w:val="center"/>
              <w:rPr>
                <w:color w:val="392C69"/>
              </w:rPr>
            </w:pPr>
            <w:r>
              <w:rPr>
                <w:color w:val="392C69"/>
              </w:rPr>
            </w:r>
          </w:p>
        </w:tc>
      </w:tr>
    </w:tbl>
    <w:p>
      <w:pPr>
        <w:pStyle w:val="ConsPlusNormal"/>
        <w:widowControl w:val="false"/>
        <w:bidi w:val="0"/>
        <w:ind w:left="0" w:firstLine="540"/>
        <w:jc w:val="both"/>
        <w:rPr/>
      </w:pPr>
      <w:r>
        <w:rPr/>
      </w:r>
    </w:p>
    <w:p>
      <w:pPr>
        <w:pStyle w:val="ConsPlusNormal"/>
        <w:numPr>
          <w:ilvl w:val="0"/>
          <w:numId w:val="0"/>
        </w:numPr>
        <w:bidi w:val="0"/>
        <w:ind w:left="0" w:hanging="0"/>
        <w:jc w:val="center"/>
        <w:outlineLvl w:val="2"/>
        <w:rPr/>
      </w:pPr>
      <w:bookmarkStart w:id="58" w:name="Par1787"/>
      <w:bookmarkEnd w:id="58"/>
      <w:r>
        <w:rPr>
          <w:b/>
        </w:rPr>
        <w:t>ПАСПОРТ ПОДПРОГРАММЫ</w:t>
      </w:r>
    </w:p>
    <w:p>
      <w:pPr>
        <w:pStyle w:val="ConsPlusNormal"/>
        <w:bidi w:val="0"/>
        <w:ind w:left="0" w:firstLine="540"/>
        <w:jc w:val="both"/>
        <w:rPr/>
      </w:pPr>
      <w:r>
        <w:rPr/>
      </w:r>
    </w:p>
    <w:tbl>
      <w:tblPr>
        <w:tblW w:w="9069" w:type="dxa"/>
        <w:jc w:val="left"/>
        <w:tblInd w:w="0" w:type="dxa"/>
        <w:tblLayout w:type="fixed"/>
        <w:tblCellMar>
          <w:top w:w="102" w:type="dxa"/>
          <w:left w:w="62" w:type="dxa"/>
          <w:bottom w:w="102" w:type="dxa"/>
          <w:right w:w="62" w:type="dxa"/>
        </w:tblCellMar>
      </w:tblPr>
      <w:tblGrid>
        <w:gridCol w:w="3684"/>
        <w:gridCol w:w="5384"/>
      </w:tblGrid>
      <w:tr>
        <w:trPr/>
        <w:tc>
          <w:tcPr>
            <w:tcW w:w="3684" w:type="dxa"/>
            <w:tcBorders/>
          </w:tcPr>
          <w:p>
            <w:pPr>
              <w:pStyle w:val="ConsPlusNormal"/>
              <w:widowControl w:val="false"/>
              <w:tabs>
                <w:tab w:val="clear" w:pos="720"/>
              </w:tabs>
              <w:bidi w:val="0"/>
              <w:ind w:left="0" w:hanging="0"/>
              <w:jc w:val="left"/>
              <w:rPr/>
            </w:pPr>
            <w:r>
              <w:rPr/>
              <w:t>Наименование подпрограммы</w:t>
            </w:r>
          </w:p>
        </w:tc>
        <w:tc>
          <w:tcPr>
            <w:tcW w:w="5384" w:type="dxa"/>
            <w:tcBorders/>
          </w:tcPr>
          <w:p>
            <w:pPr>
              <w:pStyle w:val="ConsPlusNormal"/>
              <w:widowControl w:val="false"/>
              <w:tabs>
                <w:tab w:val="clear" w:pos="720"/>
              </w:tabs>
              <w:bidi w:val="0"/>
              <w:ind w:left="0" w:hanging="0"/>
              <w:jc w:val="both"/>
              <w:rPr/>
            </w:pPr>
            <w:r>
              <w:rPr/>
              <w:t>"Организация бухгалтерского и налогового учета, ведение хозяйственной деятельности в организациях подведомственных Департаменту образования"</w:t>
            </w:r>
          </w:p>
        </w:tc>
      </w:tr>
      <w:tr>
        <w:trPr/>
        <w:tc>
          <w:tcPr>
            <w:tcW w:w="3684" w:type="dxa"/>
            <w:tcBorders/>
          </w:tcPr>
          <w:p>
            <w:pPr>
              <w:pStyle w:val="ConsPlusNormal"/>
              <w:widowControl w:val="false"/>
              <w:tabs>
                <w:tab w:val="clear" w:pos="720"/>
              </w:tabs>
              <w:bidi w:val="0"/>
              <w:ind w:left="0" w:hanging="0"/>
              <w:jc w:val="left"/>
              <w:rPr/>
            </w:pPr>
            <w:r>
              <w:rPr/>
              <w:t>Ответственный исполнитель подпрограммы</w:t>
            </w:r>
          </w:p>
        </w:tc>
        <w:tc>
          <w:tcPr>
            <w:tcW w:w="5384" w:type="dxa"/>
            <w:tcBorders/>
          </w:tcPr>
          <w:p>
            <w:pPr>
              <w:pStyle w:val="ConsPlusNormal"/>
              <w:widowControl w:val="false"/>
              <w:tabs>
                <w:tab w:val="clear" w:pos="720"/>
              </w:tabs>
              <w:bidi w:val="0"/>
              <w:ind w:left="0" w:hanging="0"/>
              <w:jc w:val="both"/>
              <w:rPr/>
            </w:pPr>
            <w:r>
              <w:rPr/>
              <w:t>Департамент образования администрации города Южно-Сахалинска, организации системы образования</w:t>
            </w:r>
          </w:p>
        </w:tc>
      </w:tr>
      <w:tr>
        <w:trPr/>
        <w:tc>
          <w:tcPr>
            <w:tcW w:w="3684" w:type="dxa"/>
            <w:tcBorders/>
          </w:tcPr>
          <w:p>
            <w:pPr>
              <w:pStyle w:val="ConsPlusNormal"/>
              <w:widowControl w:val="false"/>
              <w:tabs>
                <w:tab w:val="clear" w:pos="720"/>
              </w:tabs>
              <w:bidi w:val="0"/>
              <w:ind w:left="0" w:hanging="0"/>
              <w:jc w:val="left"/>
              <w:rPr/>
            </w:pPr>
            <w:r>
              <w:rPr/>
              <w:t>Соисполнители подпрограммы</w:t>
            </w:r>
          </w:p>
        </w:tc>
        <w:tc>
          <w:tcPr>
            <w:tcW w:w="5384" w:type="dxa"/>
            <w:tcBorders/>
          </w:tcPr>
          <w:p>
            <w:pPr>
              <w:pStyle w:val="ConsPlusNormal"/>
              <w:widowControl w:val="false"/>
              <w:tabs>
                <w:tab w:val="clear" w:pos="720"/>
              </w:tabs>
              <w:bidi w:val="0"/>
              <w:ind w:left="0" w:hanging="0"/>
              <w:jc w:val="both"/>
              <w:rPr/>
            </w:pPr>
            <w:r>
              <w:rPr/>
            </w:r>
          </w:p>
        </w:tc>
      </w:tr>
      <w:tr>
        <w:trPr/>
        <w:tc>
          <w:tcPr>
            <w:tcW w:w="3684" w:type="dxa"/>
            <w:tcBorders/>
          </w:tcPr>
          <w:p>
            <w:pPr>
              <w:pStyle w:val="ConsPlusNormal"/>
              <w:widowControl w:val="false"/>
              <w:tabs>
                <w:tab w:val="clear" w:pos="720"/>
              </w:tabs>
              <w:bidi w:val="0"/>
              <w:ind w:left="0" w:hanging="0"/>
              <w:jc w:val="left"/>
              <w:rPr/>
            </w:pPr>
            <w:r>
              <w:rPr/>
              <w:t>Обоснование разработки подпрограммы</w:t>
            </w:r>
          </w:p>
        </w:tc>
        <w:tc>
          <w:tcPr>
            <w:tcW w:w="5384" w:type="dxa"/>
            <w:tcBorders/>
          </w:tcPr>
          <w:p>
            <w:pPr>
              <w:pStyle w:val="ConsPlusNormal"/>
              <w:widowControl w:val="false"/>
              <w:tabs>
                <w:tab w:val="clear" w:pos="720"/>
              </w:tabs>
              <w:bidi w:val="0"/>
              <w:ind w:left="0" w:hanging="0"/>
              <w:jc w:val="both"/>
              <w:rPr/>
            </w:pPr>
            <w:r>
              <w:rPr/>
              <w:t>Подпрограмма разработана в соответствии с:</w:t>
            </w:r>
          </w:p>
          <w:p>
            <w:pPr>
              <w:pStyle w:val="ConsPlusNormal"/>
              <w:widowControl w:val="false"/>
              <w:tabs>
                <w:tab w:val="clear" w:pos="720"/>
              </w:tabs>
              <w:bidi w:val="0"/>
              <w:ind w:left="0" w:hanging="0"/>
              <w:jc w:val="both"/>
              <w:rPr/>
            </w:pPr>
            <w:r>
              <w:rPr/>
              <w:t xml:space="preserve">- Бюджетным </w:t>
            </w:r>
            <w:hyperlink r:id="rId179">
              <w:r>
                <w:rPr>
                  <w:color w:val="0000FF"/>
                </w:rPr>
                <w:t>кодексом</w:t>
              </w:r>
            </w:hyperlink>
            <w:r>
              <w:rPr/>
              <w:t xml:space="preserve"> Российской Федерации;</w:t>
            </w:r>
          </w:p>
          <w:p>
            <w:pPr>
              <w:pStyle w:val="ConsPlusNormal"/>
              <w:widowControl w:val="false"/>
              <w:tabs>
                <w:tab w:val="clear" w:pos="720"/>
              </w:tabs>
              <w:bidi w:val="0"/>
              <w:ind w:left="0" w:hanging="0"/>
              <w:jc w:val="both"/>
              <w:rPr/>
            </w:pPr>
            <w:r>
              <w:rPr/>
              <w:t xml:space="preserve">- Федеральным </w:t>
            </w:r>
            <w:hyperlink r:id="rId180">
              <w:r>
                <w:rPr>
                  <w:color w:val="0000FF"/>
                </w:rPr>
                <w:t>законом</w:t>
              </w:r>
            </w:hyperlink>
            <w:r>
              <w:rPr/>
              <w:t xml:space="preserve"> от 06.12.2011 N 402-ФЗ "О бухгалтерском учете";</w:t>
            </w:r>
          </w:p>
          <w:p>
            <w:pPr>
              <w:pStyle w:val="ConsPlusNormal"/>
              <w:widowControl w:val="false"/>
              <w:tabs>
                <w:tab w:val="clear" w:pos="720"/>
              </w:tabs>
              <w:bidi w:val="0"/>
              <w:ind w:left="0" w:hanging="0"/>
              <w:jc w:val="both"/>
              <w:rPr/>
            </w:pPr>
            <w:r>
              <w:rPr/>
              <w:t xml:space="preserve">- Федеральным </w:t>
            </w:r>
            <w:hyperlink r:id="rId181">
              <w:r>
                <w:rPr>
                  <w:color w:val="0000FF"/>
                </w:rPr>
                <w:t>законом</w:t>
              </w:r>
            </w:hyperlink>
            <w:r>
              <w:rPr/>
              <w:t xml:space="preserve"> от 06.10.2003 N 131-ФЗ "Об общих принципах организации местного самоуправления в Российской Федерации";</w:t>
            </w:r>
          </w:p>
          <w:p>
            <w:pPr>
              <w:pStyle w:val="ConsPlusNormal"/>
              <w:widowControl w:val="false"/>
              <w:tabs>
                <w:tab w:val="clear" w:pos="720"/>
              </w:tabs>
              <w:bidi w:val="0"/>
              <w:ind w:left="0" w:hanging="0"/>
              <w:jc w:val="both"/>
              <w:rPr/>
            </w:pPr>
            <w:r>
              <w:rPr/>
              <w:t xml:space="preserve">- Федеральным </w:t>
            </w:r>
            <w:hyperlink r:id="rId182">
              <w:r>
                <w:rPr>
                  <w:color w:val="0000FF"/>
                </w:rPr>
                <w:t>законом</w:t>
              </w:r>
            </w:hyperlink>
            <w:r>
              <w:rPr/>
              <w:t xml:space="preserve"> Российской Федерации от 29.12.2012 N 273-ФЗ "Об образовании в Российской Федерации";</w:t>
            </w:r>
          </w:p>
          <w:p>
            <w:pPr>
              <w:pStyle w:val="ConsPlusNormal"/>
              <w:widowControl w:val="false"/>
              <w:tabs>
                <w:tab w:val="clear" w:pos="720"/>
              </w:tabs>
              <w:bidi w:val="0"/>
              <w:ind w:left="0" w:hanging="0"/>
              <w:jc w:val="both"/>
              <w:rPr/>
            </w:pPr>
            <w:r>
              <w:rPr/>
              <w:t xml:space="preserve">- </w:t>
            </w:r>
            <w:hyperlink r:id="rId183">
              <w:r>
                <w:rPr>
                  <w:color w:val="0000FF"/>
                </w:rPr>
                <w:t>постановлением</w:t>
              </w:r>
            </w:hyperlink>
            <w:r>
              <w:rPr/>
              <w:t xml:space="preserve"> администрации города Южно-Сахалинска от 24.04.2023 N 1178-па "Об утверждении Порядка разработки, реализации и эффективности муниципальных программ";</w:t>
            </w:r>
          </w:p>
          <w:p>
            <w:pPr>
              <w:pStyle w:val="ConsPlusNormal"/>
              <w:widowControl w:val="false"/>
              <w:tabs>
                <w:tab w:val="clear" w:pos="720"/>
              </w:tabs>
              <w:bidi w:val="0"/>
              <w:ind w:left="0" w:hanging="0"/>
              <w:jc w:val="both"/>
              <w:rPr/>
            </w:pPr>
            <w:r>
              <w:rPr/>
              <w:t>- Уставом муниципального казенного учреждения "Централизованная бухгалтерия учреждений образования" города Южно-Сахалинска (МКУ "ЦБУО");</w:t>
            </w:r>
          </w:p>
          <w:p>
            <w:pPr>
              <w:pStyle w:val="ConsPlusNormal"/>
              <w:widowControl w:val="false"/>
              <w:tabs>
                <w:tab w:val="clear" w:pos="720"/>
              </w:tabs>
              <w:bidi w:val="0"/>
              <w:ind w:left="0" w:hanging="0"/>
              <w:jc w:val="both"/>
              <w:rPr/>
            </w:pPr>
            <w:r>
              <w:rPr/>
              <w:t>- Уставом муниципального казенного учреждения "Эксплуатационно-хозяйственная служба учреждений образования" города Южно-Сахалинска (МКУ "ЭХСУО");</w:t>
            </w:r>
          </w:p>
          <w:p>
            <w:pPr>
              <w:pStyle w:val="ConsPlusNormal"/>
              <w:widowControl w:val="false"/>
              <w:tabs>
                <w:tab w:val="clear" w:pos="720"/>
              </w:tabs>
              <w:bidi w:val="0"/>
              <w:ind w:left="0" w:hanging="0"/>
              <w:jc w:val="both"/>
              <w:rPr/>
            </w:pPr>
            <w:r>
              <w:rPr/>
              <w:t>- приказом Департамента образования администрации города Южно-Сахалинска от 19.04.2023 N 539 "Об утверждении нормативных затрат на обеспечение функций Департамента образования администрации города Южно-Сахалинска и подведомственных ему муниципальных казенных учреждений"</w:t>
            </w:r>
          </w:p>
        </w:tc>
      </w:tr>
      <w:tr>
        <w:trPr/>
        <w:tc>
          <w:tcPr>
            <w:tcW w:w="3684" w:type="dxa"/>
            <w:tcBorders/>
          </w:tcPr>
          <w:p>
            <w:pPr>
              <w:pStyle w:val="ConsPlusNormal"/>
              <w:widowControl w:val="false"/>
              <w:tabs>
                <w:tab w:val="clear" w:pos="720"/>
              </w:tabs>
              <w:bidi w:val="0"/>
              <w:ind w:left="0" w:hanging="0"/>
              <w:jc w:val="left"/>
              <w:rPr/>
            </w:pPr>
            <w:r>
              <w:rPr/>
              <w:t>Цель подпрограммы</w:t>
            </w:r>
          </w:p>
        </w:tc>
        <w:tc>
          <w:tcPr>
            <w:tcW w:w="5384" w:type="dxa"/>
            <w:tcBorders/>
          </w:tcPr>
          <w:p>
            <w:pPr>
              <w:pStyle w:val="ConsPlusNormal"/>
              <w:widowControl w:val="false"/>
              <w:tabs>
                <w:tab w:val="clear" w:pos="720"/>
              </w:tabs>
              <w:bidi w:val="0"/>
              <w:ind w:left="0" w:hanging="0"/>
              <w:jc w:val="both"/>
              <w:rPr/>
            </w:pPr>
            <w:r>
              <w:rPr/>
              <w:t>Укрепление доходной части бюджета путем недопущения задолженности по обязательным платежам в бюджет, недопущения образования и роста кредиторской задолженности и роста бюджетных расходов; повышения качества бухгалтерского и налогового учета образовательных организаций; интенсификации финансово-хозяйственной дисциплины; контроля за целевым и рациональным использованием материальных и финансовых ресурсов</w:t>
            </w:r>
          </w:p>
        </w:tc>
      </w:tr>
      <w:tr>
        <w:trPr/>
        <w:tc>
          <w:tcPr>
            <w:tcW w:w="3684" w:type="dxa"/>
            <w:tcBorders/>
          </w:tcPr>
          <w:p>
            <w:pPr>
              <w:pStyle w:val="ConsPlusNormal"/>
              <w:widowControl w:val="false"/>
              <w:tabs>
                <w:tab w:val="clear" w:pos="720"/>
              </w:tabs>
              <w:bidi w:val="0"/>
              <w:ind w:left="0" w:hanging="0"/>
              <w:jc w:val="left"/>
              <w:rPr/>
            </w:pPr>
            <w:r>
              <w:rPr/>
              <w:t>Задача подпрограммы</w:t>
            </w:r>
          </w:p>
        </w:tc>
        <w:tc>
          <w:tcPr>
            <w:tcW w:w="5384" w:type="dxa"/>
            <w:tcBorders/>
          </w:tcPr>
          <w:p>
            <w:pPr>
              <w:pStyle w:val="ConsPlusNormal"/>
              <w:widowControl w:val="false"/>
              <w:tabs>
                <w:tab w:val="clear" w:pos="720"/>
              </w:tabs>
              <w:bidi w:val="0"/>
              <w:ind w:left="0" w:hanging="0"/>
              <w:jc w:val="both"/>
              <w:rPr/>
            </w:pPr>
            <w:r>
              <w:rPr/>
              <w:t>Обеспечение качества бухгалтерского, налогового учета и эффективное ведение хозяйственной деятельности в образовательных организациях</w:t>
            </w:r>
          </w:p>
        </w:tc>
      </w:tr>
      <w:tr>
        <w:trPr/>
        <w:tc>
          <w:tcPr>
            <w:tcW w:w="3684" w:type="dxa"/>
            <w:tcBorders/>
          </w:tcPr>
          <w:p>
            <w:pPr>
              <w:pStyle w:val="ConsPlusNormal"/>
              <w:widowControl w:val="false"/>
              <w:tabs>
                <w:tab w:val="clear" w:pos="720"/>
              </w:tabs>
              <w:bidi w:val="0"/>
              <w:ind w:left="0" w:hanging="0"/>
              <w:jc w:val="left"/>
              <w:rPr/>
            </w:pPr>
            <w:r>
              <w:rPr/>
              <w:t>Индикаторы подпрограммы</w:t>
            </w:r>
          </w:p>
        </w:tc>
        <w:tc>
          <w:tcPr>
            <w:tcW w:w="5384" w:type="dxa"/>
            <w:tcBorders/>
          </w:tcPr>
          <w:p>
            <w:pPr>
              <w:pStyle w:val="ConsPlusNormal"/>
              <w:widowControl w:val="false"/>
              <w:tabs>
                <w:tab w:val="clear" w:pos="720"/>
              </w:tabs>
              <w:bidi w:val="0"/>
              <w:ind w:left="0" w:hanging="0"/>
              <w:jc w:val="both"/>
              <w:rPr/>
            </w:pPr>
            <w:hyperlink w:anchor="Par1888">
              <w:r>
                <w:rPr>
                  <w:color w:val="0000FF"/>
                </w:rPr>
                <w:t>Индикатор 1</w:t>
              </w:r>
            </w:hyperlink>
            <w:r>
              <w:rPr/>
              <w:t>. Обеспечение качественного бухгалтерского и налогового учета в образовательных организация, в которых МКУ "ЦБУО" на основании договоров осуществляет бухгалтерское обслуживание;</w:t>
            </w:r>
          </w:p>
          <w:p>
            <w:pPr>
              <w:pStyle w:val="ConsPlusNormal"/>
              <w:widowControl w:val="false"/>
              <w:tabs>
                <w:tab w:val="clear" w:pos="720"/>
              </w:tabs>
              <w:bidi w:val="0"/>
              <w:ind w:left="0" w:hanging="0"/>
              <w:jc w:val="both"/>
              <w:rPr/>
            </w:pPr>
            <w:hyperlink w:anchor="Par1891">
              <w:r>
                <w:rPr>
                  <w:color w:val="0000FF"/>
                </w:rPr>
                <w:t>Индикатор 2</w:t>
              </w:r>
            </w:hyperlink>
            <w:r>
              <w:rPr/>
              <w:t>. Доля образовательных организаций, разместивших информацию (сведения) о своей деятельности на официальном сайте в информационно-телекоммуникационной сети Интернет в общем количестве образовательных организаций;</w:t>
            </w:r>
          </w:p>
          <w:p>
            <w:pPr>
              <w:pStyle w:val="ConsPlusNormal"/>
              <w:widowControl w:val="false"/>
              <w:tabs>
                <w:tab w:val="clear" w:pos="720"/>
              </w:tabs>
              <w:bidi w:val="0"/>
              <w:ind w:left="0" w:hanging="0"/>
              <w:jc w:val="both"/>
              <w:rPr/>
            </w:pPr>
            <w:hyperlink w:anchor="Par1893">
              <w:r>
                <w:rPr>
                  <w:color w:val="0000FF"/>
                </w:rPr>
                <w:t>Индикатор 3</w:t>
              </w:r>
            </w:hyperlink>
            <w:r>
              <w:rPr/>
              <w:t>. Эффективное проведение работ аварийного характера и техническое обслуживание внутренних инженерных систем зданий и оборудования в образовательных организациях, в которых обслуживание на основании договоров осуществляет МКУ "ЭХСУО", в общем количестве образовательных организаций</w:t>
            </w:r>
          </w:p>
        </w:tc>
      </w:tr>
      <w:tr>
        <w:trPr/>
        <w:tc>
          <w:tcPr>
            <w:tcW w:w="3684" w:type="dxa"/>
            <w:tcBorders/>
          </w:tcPr>
          <w:p>
            <w:pPr>
              <w:pStyle w:val="ConsPlusNormal"/>
              <w:widowControl w:val="false"/>
              <w:tabs>
                <w:tab w:val="clear" w:pos="720"/>
              </w:tabs>
              <w:bidi w:val="0"/>
              <w:ind w:left="0" w:hanging="0"/>
              <w:jc w:val="left"/>
              <w:rPr/>
            </w:pPr>
            <w:r>
              <w:rPr/>
              <w:t>Срок реализации подпрограммы</w:t>
            </w:r>
          </w:p>
        </w:tc>
        <w:tc>
          <w:tcPr>
            <w:tcW w:w="5384" w:type="dxa"/>
            <w:tcBorders/>
          </w:tcPr>
          <w:p>
            <w:pPr>
              <w:pStyle w:val="ConsPlusNormal"/>
              <w:widowControl w:val="false"/>
              <w:tabs>
                <w:tab w:val="clear" w:pos="720"/>
              </w:tabs>
              <w:bidi w:val="0"/>
              <w:ind w:left="0" w:hanging="0"/>
              <w:jc w:val="both"/>
              <w:rPr/>
            </w:pPr>
            <w:r>
              <w:rPr/>
              <w:t>Реализуется в 2024 - 2030 годы</w:t>
            </w:r>
          </w:p>
        </w:tc>
      </w:tr>
      <w:tr>
        <w:trPr/>
        <w:tc>
          <w:tcPr>
            <w:tcW w:w="3684" w:type="dxa"/>
            <w:tcBorders/>
          </w:tcPr>
          <w:p>
            <w:pPr>
              <w:pStyle w:val="ConsPlusNormal"/>
              <w:widowControl w:val="false"/>
              <w:tabs>
                <w:tab w:val="clear" w:pos="720"/>
              </w:tabs>
              <w:bidi w:val="0"/>
              <w:ind w:left="0" w:hanging="0"/>
              <w:jc w:val="left"/>
              <w:rPr/>
            </w:pPr>
            <w:r>
              <w:rPr/>
              <w:t>Объемы и источники финансирования подпрограммы</w:t>
            </w:r>
          </w:p>
        </w:tc>
        <w:tc>
          <w:tcPr>
            <w:tcW w:w="5384" w:type="dxa"/>
            <w:tcBorders/>
          </w:tcPr>
          <w:p>
            <w:pPr>
              <w:pStyle w:val="ConsPlusNormal"/>
              <w:widowControl w:val="false"/>
              <w:tabs>
                <w:tab w:val="clear" w:pos="720"/>
              </w:tabs>
              <w:bidi w:val="0"/>
              <w:ind w:left="0" w:hanging="0"/>
              <w:jc w:val="both"/>
              <w:rPr/>
            </w:pPr>
            <w:r>
              <w:rPr/>
              <w:t>Источником финансирования Подпрограммы является бюджет городского округа "Город Южно-Сахалинск".</w:t>
            </w:r>
          </w:p>
          <w:p>
            <w:pPr>
              <w:pStyle w:val="ConsPlusNormal"/>
              <w:widowControl w:val="false"/>
              <w:tabs>
                <w:tab w:val="clear" w:pos="720"/>
              </w:tabs>
              <w:bidi w:val="0"/>
              <w:ind w:left="0" w:hanging="0"/>
              <w:jc w:val="both"/>
              <w:rPr/>
            </w:pPr>
            <w:r>
              <w:rPr/>
              <w:t>Потребность на реализацию Подпрограммы составляет 1629630,6 тыс. рублей, в том числе:</w:t>
            </w:r>
          </w:p>
          <w:p>
            <w:pPr>
              <w:pStyle w:val="ConsPlusNormal"/>
              <w:widowControl w:val="false"/>
              <w:tabs>
                <w:tab w:val="clear" w:pos="720"/>
              </w:tabs>
              <w:bidi w:val="0"/>
              <w:ind w:left="0" w:hanging="0"/>
              <w:jc w:val="both"/>
              <w:rPr/>
            </w:pPr>
            <w:r>
              <w:rPr/>
              <w:t>2024 - 211804,4 тыс. рублей;</w:t>
            </w:r>
          </w:p>
          <w:p>
            <w:pPr>
              <w:pStyle w:val="ConsPlusNormal"/>
              <w:widowControl w:val="false"/>
              <w:tabs>
                <w:tab w:val="clear" w:pos="720"/>
              </w:tabs>
              <w:bidi w:val="0"/>
              <w:ind w:left="0" w:hanging="0"/>
              <w:jc w:val="both"/>
              <w:rPr/>
            </w:pPr>
            <w:r>
              <w:rPr/>
              <w:t>2025 - 219355,0 тыс. рублей;</w:t>
            </w:r>
          </w:p>
          <w:p>
            <w:pPr>
              <w:pStyle w:val="ConsPlusNormal"/>
              <w:widowControl w:val="false"/>
              <w:tabs>
                <w:tab w:val="clear" w:pos="720"/>
              </w:tabs>
              <w:bidi w:val="0"/>
              <w:ind w:left="0" w:hanging="0"/>
              <w:jc w:val="both"/>
              <w:rPr/>
            </w:pPr>
            <w:r>
              <w:rPr/>
              <w:t>2026 - 220218,4 тыс. рублей;</w:t>
            </w:r>
          </w:p>
          <w:p>
            <w:pPr>
              <w:pStyle w:val="ConsPlusNormal"/>
              <w:widowControl w:val="false"/>
              <w:tabs>
                <w:tab w:val="clear" w:pos="720"/>
              </w:tabs>
              <w:bidi w:val="0"/>
              <w:ind w:left="0" w:hanging="0"/>
              <w:jc w:val="both"/>
              <w:rPr/>
            </w:pPr>
            <w:r>
              <w:rPr/>
              <w:t>2027 - 230367,3 тыс. рублей;</w:t>
            </w:r>
          </w:p>
          <w:p>
            <w:pPr>
              <w:pStyle w:val="ConsPlusNormal"/>
              <w:widowControl w:val="false"/>
              <w:tabs>
                <w:tab w:val="clear" w:pos="720"/>
              </w:tabs>
              <w:bidi w:val="0"/>
              <w:ind w:left="0" w:hanging="0"/>
              <w:jc w:val="both"/>
              <w:rPr/>
            </w:pPr>
            <w:r>
              <w:rPr/>
              <w:t>2028 - 239582,0 тыс. рублей;</w:t>
            </w:r>
          </w:p>
          <w:p>
            <w:pPr>
              <w:pStyle w:val="ConsPlusNormal"/>
              <w:widowControl w:val="false"/>
              <w:tabs>
                <w:tab w:val="clear" w:pos="720"/>
              </w:tabs>
              <w:bidi w:val="0"/>
              <w:ind w:left="0" w:hanging="0"/>
              <w:jc w:val="both"/>
              <w:rPr/>
            </w:pPr>
            <w:r>
              <w:rPr/>
              <w:t>2029 - 249165,4 тыс. рублей;</w:t>
            </w:r>
          </w:p>
          <w:p>
            <w:pPr>
              <w:pStyle w:val="ConsPlusNormal"/>
              <w:widowControl w:val="false"/>
              <w:tabs>
                <w:tab w:val="clear" w:pos="720"/>
              </w:tabs>
              <w:bidi w:val="0"/>
              <w:ind w:left="0" w:hanging="0"/>
              <w:jc w:val="both"/>
              <w:rPr/>
            </w:pPr>
            <w:r>
              <w:rPr/>
              <w:t>2030 - 259132,1 тыс. рублей</w:t>
            </w:r>
          </w:p>
        </w:tc>
      </w:tr>
      <w:tr>
        <w:trPr/>
        <w:tc>
          <w:tcPr>
            <w:tcW w:w="9068" w:type="dxa"/>
            <w:gridSpan w:val="2"/>
            <w:tcBorders/>
          </w:tcPr>
          <w:p>
            <w:pPr>
              <w:pStyle w:val="ConsPlusNormal"/>
              <w:widowControl w:val="false"/>
              <w:tabs>
                <w:tab w:val="clear" w:pos="720"/>
              </w:tabs>
              <w:bidi w:val="0"/>
              <w:ind w:left="0" w:hanging="0"/>
              <w:jc w:val="both"/>
              <w:rPr/>
            </w:pPr>
            <w:r>
              <w:rPr/>
              <w:t xml:space="preserve">(в ред. </w:t>
            </w:r>
            <w:hyperlink r:id="rId184">
              <w:r>
                <w:rPr>
                  <w:color w:val="0000FF"/>
                </w:rPr>
                <w:t>Постановления</w:t>
              </w:r>
            </w:hyperlink>
            <w:r>
              <w:rPr/>
              <w:t xml:space="preserve"> Администрации города Южно-Сахалинска от 03.04.2024 N 914-па)</w:t>
            </w:r>
          </w:p>
        </w:tc>
      </w:tr>
      <w:tr>
        <w:trPr/>
        <w:tc>
          <w:tcPr>
            <w:tcW w:w="3684" w:type="dxa"/>
            <w:tcBorders/>
          </w:tcPr>
          <w:p>
            <w:pPr>
              <w:pStyle w:val="ConsPlusNormal"/>
              <w:widowControl w:val="false"/>
              <w:tabs>
                <w:tab w:val="clear" w:pos="720"/>
              </w:tabs>
              <w:bidi w:val="0"/>
              <w:ind w:left="0" w:hanging="0"/>
              <w:jc w:val="left"/>
              <w:rPr/>
            </w:pPr>
            <w:r>
              <w:rPr/>
              <w:t>Ожидаемые результаты реализации подпрограммы</w:t>
            </w:r>
          </w:p>
        </w:tc>
        <w:tc>
          <w:tcPr>
            <w:tcW w:w="5384" w:type="dxa"/>
            <w:tcBorders/>
          </w:tcPr>
          <w:p>
            <w:pPr>
              <w:pStyle w:val="ConsPlusNormal"/>
              <w:widowControl w:val="false"/>
              <w:tabs>
                <w:tab w:val="clear" w:pos="720"/>
              </w:tabs>
              <w:bidi w:val="0"/>
              <w:ind w:left="0" w:hanging="0"/>
              <w:jc w:val="both"/>
              <w:rPr/>
            </w:pPr>
            <w:r>
              <w:rPr/>
              <w:t>1. Сохранение качественного бухгалтерского и налогового учета в образовательных организациях, в которых МКУ "ЦБУО" на основании договоров осуществляет бухгалтерское обслуживание на уровне 100%.</w:t>
            </w:r>
          </w:p>
          <w:p>
            <w:pPr>
              <w:pStyle w:val="ConsPlusNormal"/>
              <w:widowControl w:val="false"/>
              <w:tabs>
                <w:tab w:val="clear" w:pos="720"/>
              </w:tabs>
              <w:bidi w:val="0"/>
              <w:ind w:left="0" w:hanging="0"/>
              <w:jc w:val="both"/>
              <w:rPr/>
            </w:pPr>
            <w:r>
              <w:rPr/>
              <w:t>2. Сохранение доли образовательных организаций, разместивших информацию (сведения) о своей финансовой деятельности на официальном сайте в информационно-телекоммуникационной сети "Интернет" в общем количество образовательных организаций на уровне 100%.</w:t>
            </w:r>
          </w:p>
          <w:p>
            <w:pPr>
              <w:pStyle w:val="ConsPlusNormal"/>
              <w:widowControl w:val="false"/>
              <w:tabs>
                <w:tab w:val="clear" w:pos="720"/>
              </w:tabs>
              <w:bidi w:val="0"/>
              <w:ind w:left="0" w:hanging="0"/>
              <w:jc w:val="both"/>
              <w:rPr/>
            </w:pPr>
            <w:r>
              <w:rPr/>
              <w:t>3. Сохранение эффективного проведения работ аварийного характера и технического обслуживания внутренних инженерных систем зданий и оборудования в образовательных организациях, в которых обслуживание на основании договоров осуществляет МКУ "ЭХСУО", в общем количестве образовательных организаций на уровне 100%</w:t>
            </w:r>
          </w:p>
        </w:tc>
      </w:tr>
    </w:tbl>
    <w:p>
      <w:pPr>
        <w:pStyle w:val="ConsPlusNormal"/>
        <w:widowControl w:val="false"/>
        <w:bidi w:val="0"/>
        <w:ind w:left="0" w:firstLine="540"/>
        <w:jc w:val="both"/>
        <w:rPr/>
      </w:pPr>
      <w:r>
        <w:rPr/>
      </w:r>
    </w:p>
    <w:p>
      <w:pPr>
        <w:pStyle w:val="ConsPlusNormal"/>
        <w:numPr>
          <w:ilvl w:val="0"/>
          <w:numId w:val="0"/>
        </w:numPr>
        <w:bidi w:val="0"/>
        <w:ind w:left="0" w:hanging="0"/>
        <w:jc w:val="center"/>
        <w:outlineLvl w:val="2"/>
        <w:rPr/>
      </w:pPr>
      <w:bookmarkStart w:id="59" w:name="Par1831"/>
      <w:bookmarkEnd w:id="59"/>
      <w:r>
        <w:rPr>
          <w:b/>
        </w:rPr>
        <w:t>Раздел 1. ХАРАКТЕРИСТИКА ТЕКУЩЕГО СОСТОЯНИЯ,</w:t>
      </w:r>
    </w:p>
    <w:p>
      <w:pPr>
        <w:pStyle w:val="ConsPlusNormal"/>
        <w:bidi w:val="0"/>
        <w:ind w:left="0" w:hanging="0"/>
        <w:jc w:val="center"/>
        <w:rPr/>
      </w:pPr>
      <w:r>
        <w:rPr>
          <w:b/>
        </w:rPr>
        <w:t>ОСНОВНЫЕ ПРОБЛЕМЫ И ПРОГНОЗ СФЕРЫ РЕАЛИЗАЦИИ ПОДПРОГРАММЫ</w:t>
      </w:r>
    </w:p>
    <w:p>
      <w:pPr>
        <w:pStyle w:val="ConsPlusNormal"/>
        <w:bidi w:val="0"/>
        <w:ind w:left="0" w:firstLine="540"/>
        <w:jc w:val="both"/>
        <w:rPr/>
      </w:pPr>
      <w:r>
        <w:rPr/>
      </w:r>
    </w:p>
    <w:p>
      <w:pPr>
        <w:pStyle w:val="ConsPlusNormal"/>
        <w:bidi w:val="0"/>
        <w:ind w:left="0" w:firstLine="540"/>
        <w:jc w:val="both"/>
        <w:rPr/>
      </w:pPr>
      <w:r>
        <w:rPr/>
        <w:t xml:space="preserve">Исполнителем подпрограммы является Департамент образования администрации города Южно-Сахалинска, который в соответствии с постановлениями администрации города Южно-Сахалинска от 17.11.2011 </w:t>
      </w:r>
      <w:hyperlink r:id="rId185">
        <w:r>
          <w:rPr>
            <w:color w:val="0000FF"/>
          </w:rPr>
          <w:t>N 2192</w:t>
        </w:r>
      </w:hyperlink>
      <w:r>
        <w:rPr/>
        <w:t xml:space="preserve"> "О создании муниципального казенного учреждения "Централизованная бухгалтерия учреждений образования" и от 09.11.2011 </w:t>
      </w:r>
      <w:hyperlink r:id="rId186">
        <w:r>
          <w:rPr>
            <w:color w:val="0000FF"/>
          </w:rPr>
          <w:t>N 2067</w:t>
        </w:r>
      </w:hyperlink>
      <w:r>
        <w:rPr/>
        <w:t xml:space="preserve"> "О создании муниципального казенного учреждения "Эксплуатационно-хозяйственная служба учреждений образования городского округа "Город Южно-Сахалинск" выполняет функции и полномочия учредителя МКУ "ЦБУО" и МКУ "ЭХСУО" от имени городского округа "Город Южно-Сахалинск".</w:t>
      </w:r>
    </w:p>
    <w:p>
      <w:pPr>
        <w:pStyle w:val="ConsPlusNormal"/>
        <w:bidi w:val="0"/>
        <w:spacing w:before="160" w:after="0"/>
        <w:ind w:left="0" w:firstLine="540"/>
        <w:jc w:val="both"/>
        <w:rPr/>
      </w:pPr>
      <w:r>
        <w:rPr/>
        <w:t>В условиях сложившейся экономической ситуации, важно оптимизировать использование ресурсов (персонала, оборудования, помещений и так далее) в процессе деятельности учреждения, при этом выбор наиболее эффективной формы организации бухгалтерского учета и хозяйственного обслуживания приобретает особую актуальность.</w:t>
      </w:r>
    </w:p>
    <w:p>
      <w:pPr>
        <w:pStyle w:val="ConsPlusNormal"/>
        <w:bidi w:val="0"/>
        <w:spacing w:before="160" w:after="0"/>
        <w:ind w:left="0" w:firstLine="540"/>
        <w:jc w:val="both"/>
        <w:rPr/>
      </w:pPr>
      <w:r>
        <w:rPr/>
        <w:t>В целях организации эффективной эксплуатации зданий образовательных учреждений, поддержания их эксплуатационного ресурса и рационального использования бюджетных средств, в условиях ограниченного финансирования, проведение работ аварийного характера и техническое обслуживание внутренних инженерных систем зданий и оборудования передано в МКУ "ЭХСУО".</w:t>
      </w:r>
    </w:p>
    <w:p>
      <w:pPr>
        <w:pStyle w:val="ConsPlusNormal"/>
        <w:bidi w:val="0"/>
        <w:spacing w:before="160" w:after="0"/>
        <w:ind w:left="0" w:firstLine="540"/>
        <w:jc w:val="both"/>
        <w:rPr/>
      </w:pPr>
      <w:r>
        <w:rPr/>
        <w:t>Несмотря на высокую стоимость эксплуатационных затрат сторонних организаций (компаний), с одной стороны, и социально обоснованный рост тарифов на хозяйственное содержание зданий - с другой, не позволяющим учреждениям сферы образования осуществлять масштабные инвестиции в укрепление материально-технической базы, работникам МКУ "ЭХСУО, на протяжении многих лет, на безвозмездной основе, удается увеличивать сверхнормативный износ зданий и конструкций, инженерных коммуникаций и оборудования образовательных организаций.</w:t>
      </w:r>
    </w:p>
    <w:p>
      <w:pPr>
        <w:pStyle w:val="ConsPlusNormal"/>
        <w:bidi w:val="0"/>
        <w:spacing w:before="160" w:after="0"/>
        <w:ind w:left="0" w:firstLine="540"/>
        <w:jc w:val="both"/>
        <w:rPr/>
      </w:pPr>
      <w:r>
        <w:rPr/>
        <w:t xml:space="preserve">Единые правовые и методологические основы организации бухгалтерского учета в организациях, находящихся на территории Российской Федерации, а значит и в учреждениях, установлены Федеральным </w:t>
      </w:r>
      <w:hyperlink r:id="rId187">
        <w:r>
          <w:rPr>
            <w:color w:val="0000FF"/>
          </w:rPr>
          <w:t>законом</w:t>
        </w:r>
      </w:hyperlink>
      <w:r>
        <w:rPr/>
        <w:t xml:space="preserve"> от 06.12.2011 N 402-ФЗ "О бухгалтерском учете".</w:t>
      </w:r>
    </w:p>
    <w:p>
      <w:pPr>
        <w:pStyle w:val="ConsPlusNormal"/>
        <w:bidi w:val="0"/>
        <w:spacing w:before="160" w:after="0"/>
        <w:ind w:left="0" w:firstLine="540"/>
        <w:jc w:val="both"/>
        <w:rPr/>
      </w:pPr>
      <w:r>
        <w:rPr/>
        <w:t>Согласно действующему законодательству, руководитель учреждения, на которого возложена ответственность за организацию бухгалтерского учета, в зависимости от объема учетной работы может выбрать одну из четырех установленных законом форм:</w:t>
      </w:r>
    </w:p>
    <w:p>
      <w:pPr>
        <w:pStyle w:val="ConsPlusNormal"/>
        <w:bidi w:val="0"/>
        <w:spacing w:before="160" w:after="0"/>
        <w:ind w:left="0" w:firstLine="540"/>
        <w:jc w:val="both"/>
        <w:rPr/>
      </w:pPr>
      <w:r>
        <w:rPr/>
        <w:t>- учредить бухгалтерскую службу как структурное подразделение, возглавляемое главным бухгалтером;</w:t>
      </w:r>
    </w:p>
    <w:p>
      <w:pPr>
        <w:pStyle w:val="ConsPlusNormal"/>
        <w:bidi w:val="0"/>
        <w:spacing w:before="160" w:after="0"/>
        <w:ind w:left="0" w:firstLine="540"/>
        <w:jc w:val="both"/>
        <w:rPr/>
      </w:pPr>
      <w:r>
        <w:rPr/>
        <w:t>- ввести в штат должность бухгалтера;</w:t>
      </w:r>
    </w:p>
    <w:p>
      <w:pPr>
        <w:pStyle w:val="ConsPlusNormal"/>
        <w:bidi w:val="0"/>
        <w:spacing w:before="160" w:after="0"/>
        <w:ind w:left="0" w:firstLine="540"/>
        <w:jc w:val="both"/>
        <w:rPr/>
      </w:pPr>
      <w:r>
        <w:rPr/>
        <w:t>- передать на договорных началах ведение бухгалтерского учета централизованной бухгалтерии или бухгалтеру-специалисту;</w:t>
      </w:r>
    </w:p>
    <w:p>
      <w:pPr>
        <w:pStyle w:val="ConsPlusNormal"/>
        <w:bidi w:val="0"/>
        <w:spacing w:before="160" w:after="0"/>
        <w:ind w:left="0" w:firstLine="540"/>
        <w:jc w:val="both"/>
        <w:rPr/>
      </w:pPr>
      <w:r>
        <w:rPr/>
        <w:t>- вести бухгалтерский учет лично.</w:t>
      </w:r>
    </w:p>
    <w:p>
      <w:pPr>
        <w:pStyle w:val="ConsPlusNormal"/>
        <w:bidi w:val="0"/>
        <w:spacing w:before="160" w:after="0"/>
        <w:ind w:left="0" w:firstLine="540"/>
        <w:jc w:val="both"/>
        <w:rPr/>
      </w:pPr>
      <w:r>
        <w:rPr/>
        <w:t>При этом, отмечая положительные стороны каждой из форм организации бухгалтерского учета, принимается допущение, что сотрудники, обеспечивающие ведение бухгалтерского учета в той или иной форме, должны иметь высокую квалификацию, а в учреждении предусмотрены мероприятия по материально-техническому и программно-информационному обеспечению учетного процесса.</w:t>
      </w:r>
    </w:p>
    <w:p>
      <w:pPr>
        <w:pStyle w:val="ConsPlusNormal"/>
        <w:bidi w:val="0"/>
        <w:spacing w:before="160" w:after="0"/>
        <w:ind w:left="0" w:firstLine="540"/>
        <w:jc w:val="both"/>
        <w:rPr/>
      </w:pPr>
      <w:r>
        <w:rPr/>
        <w:t>Для оптимизации ведения бухгалтерского учета и составления отчетности в муниципальных организациях, подведомственных Департаменту образования администрации города Южно-Сахалинска, ведение бухгалтерского учета передано в МКУ "ЦБУО".</w:t>
      </w:r>
    </w:p>
    <w:p>
      <w:pPr>
        <w:pStyle w:val="ConsPlusNormal"/>
        <w:bidi w:val="0"/>
        <w:spacing w:before="160" w:after="0"/>
        <w:ind w:left="0" w:firstLine="540"/>
        <w:jc w:val="both"/>
        <w:rPr/>
      </w:pPr>
      <w:r>
        <w:rPr/>
        <w:t>Услуги, оказываемые МКУ "ЦБУО" осуществляются на безвозмездной основе.</w:t>
      </w:r>
    </w:p>
    <w:p>
      <w:pPr>
        <w:pStyle w:val="ConsPlusNormal"/>
        <w:bidi w:val="0"/>
        <w:spacing w:before="160" w:after="0"/>
        <w:ind w:left="0" w:firstLine="540"/>
        <w:jc w:val="both"/>
        <w:rPr/>
      </w:pPr>
      <w:r>
        <w:rPr/>
        <w:t>В систему обслуживания МКУ "ЦБУО" входит 76 организаций:</w:t>
      </w:r>
    </w:p>
    <w:p>
      <w:pPr>
        <w:pStyle w:val="ConsPlusNormal"/>
        <w:bidi w:val="0"/>
        <w:spacing w:before="160" w:after="0"/>
        <w:ind w:left="0" w:firstLine="540"/>
        <w:jc w:val="both"/>
        <w:rPr/>
      </w:pPr>
      <w:r>
        <w:rPr/>
        <w:t>- 48 муниципальных дошкольных образовательных организаций;</w:t>
      </w:r>
    </w:p>
    <w:p>
      <w:pPr>
        <w:pStyle w:val="ConsPlusNormal"/>
        <w:bidi w:val="0"/>
        <w:spacing w:before="160" w:after="0"/>
        <w:ind w:left="0" w:firstLine="540"/>
        <w:jc w:val="both"/>
        <w:rPr/>
      </w:pPr>
      <w:r>
        <w:rPr/>
        <w:t>- 25 муниципальные общеобразовательные организации;</w:t>
      </w:r>
    </w:p>
    <w:p>
      <w:pPr>
        <w:pStyle w:val="ConsPlusNormal"/>
        <w:bidi w:val="0"/>
        <w:spacing w:before="160" w:after="0"/>
        <w:ind w:left="0" w:firstLine="540"/>
        <w:jc w:val="both"/>
        <w:rPr/>
      </w:pPr>
      <w:r>
        <w:rPr/>
        <w:t>- 1 муниципальное образовательное учреждение дополнительного образования;</w:t>
      </w:r>
    </w:p>
    <w:p>
      <w:pPr>
        <w:pStyle w:val="ConsPlusNormal"/>
        <w:bidi w:val="0"/>
        <w:spacing w:before="160" w:after="0"/>
        <w:ind w:left="0" w:firstLine="540"/>
        <w:jc w:val="both"/>
        <w:rPr/>
      </w:pPr>
      <w:r>
        <w:rPr/>
        <w:t>- Департамент образования администрации города Южно-Сахалинска;</w:t>
      </w:r>
    </w:p>
    <w:p>
      <w:pPr>
        <w:pStyle w:val="ConsPlusNormal"/>
        <w:bidi w:val="0"/>
        <w:spacing w:before="160" w:after="0"/>
        <w:ind w:left="0" w:firstLine="540"/>
        <w:jc w:val="both"/>
        <w:rPr/>
      </w:pPr>
      <w:r>
        <w:rPr/>
        <w:t>- муниципальное казенное учреждение "Эксплуатационно-хозяйственная служба учреждений образования".</w:t>
      </w:r>
    </w:p>
    <w:p>
      <w:pPr>
        <w:pStyle w:val="ConsPlusNormal"/>
        <w:bidi w:val="0"/>
        <w:spacing w:before="160" w:after="0"/>
        <w:ind w:left="0" w:firstLine="540"/>
        <w:jc w:val="both"/>
        <w:rPr/>
      </w:pPr>
      <w:r>
        <w:rPr/>
        <w:t>В рамках реализации подпрограммы все организации обеспечены лицензионным программным обеспечением, внедрены единые стандарты бюджетного учета, унифицированы бухгалтерские проводки, практически внедрены все необходимые отраслевые модули для полноценного качественного учета и составления отчетности.</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2. ЦЕЛИ И ЗАДАЧИ ПОДПРОГРАММЫ</w:t>
      </w:r>
    </w:p>
    <w:p>
      <w:pPr>
        <w:pStyle w:val="ConsPlusNormal"/>
        <w:bidi w:val="0"/>
        <w:ind w:left="0" w:hanging="0"/>
        <w:jc w:val="center"/>
        <w:rPr/>
      </w:pPr>
      <w:r>
        <w:rPr/>
      </w:r>
    </w:p>
    <w:p>
      <w:pPr>
        <w:pStyle w:val="ConsPlusNormal"/>
        <w:bidi w:val="0"/>
        <w:ind w:left="0" w:firstLine="540"/>
        <w:jc w:val="both"/>
        <w:rPr/>
      </w:pPr>
      <w:r>
        <w:rPr/>
        <w:t>Подпрограмма ставит своей целью укрепление доходной части бюджета путем недопущения задолженности по обязательным платежам в бюджет, недопущения образования и роста кредиторской задолженности и роста бюджетных расходов; повышения качества бухгалтерского и налогового учета образовательных организаций; интенсификации финансово-хозяйственной дисциплины образовательных организаций; контроля за целевым и рациональным использованием материальных и финансовых ресурсов; эффективное введение хозяйственной деятельности в организациях подведомственных Департаменту образования.</w:t>
      </w:r>
    </w:p>
    <w:p>
      <w:pPr>
        <w:pStyle w:val="ConsPlusNormal"/>
        <w:bidi w:val="0"/>
        <w:spacing w:before="160" w:after="0"/>
        <w:ind w:left="0" w:firstLine="540"/>
        <w:jc w:val="both"/>
        <w:rPr/>
      </w:pPr>
      <w:r>
        <w:rPr/>
        <w:t>В рамках настоящего комплекса мер должна быть решена основная задача:</w:t>
      </w:r>
    </w:p>
    <w:p>
      <w:pPr>
        <w:pStyle w:val="ConsPlusNormal"/>
        <w:bidi w:val="0"/>
        <w:spacing w:before="160" w:after="0"/>
        <w:ind w:left="0" w:firstLine="540"/>
        <w:jc w:val="both"/>
        <w:rPr/>
      </w:pPr>
      <w:r>
        <w:rPr/>
        <w:t>1. Обеспечение качества бухгалтерского, налогового учета и эффективное ведение хозяйственной деятельности в образовательных организациях.</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3. ПРОГНОЗ КОНЕЧНЫХ РЕЗУЛЬТАТОВ ПОДПРОГРАММЫ</w:t>
      </w:r>
    </w:p>
    <w:p>
      <w:pPr>
        <w:pStyle w:val="ConsPlusNormal"/>
        <w:bidi w:val="0"/>
        <w:ind w:left="0" w:hanging="0"/>
        <w:jc w:val="center"/>
        <w:rPr/>
      </w:pPr>
      <w:r>
        <w:rPr/>
      </w:r>
    </w:p>
    <w:p>
      <w:pPr>
        <w:pStyle w:val="ConsPlusNormal"/>
        <w:bidi w:val="0"/>
        <w:ind w:left="0" w:firstLine="540"/>
        <w:jc w:val="both"/>
        <w:rPr/>
      </w:pPr>
      <w:r>
        <w:rPr/>
        <w:t>Реализация подпрограммных мероприятий позволит достичь следующих результатов:</w:t>
      </w:r>
    </w:p>
    <w:p>
      <w:pPr>
        <w:pStyle w:val="ConsPlusNormal"/>
        <w:bidi w:val="0"/>
        <w:spacing w:before="160" w:after="0"/>
        <w:ind w:left="0" w:firstLine="540"/>
        <w:jc w:val="both"/>
        <w:rPr/>
      </w:pPr>
      <w:r>
        <w:rPr/>
        <w:t>- сохранение качественного бухгалтерского и налогового учета в образовательных организациях, в которых МКУ "ЦБУО" на основании договоров осуществляет бухгалтерское обслуживание на уровне 100%;</w:t>
      </w:r>
    </w:p>
    <w:p>
      <w:pPr>
        <w:pStyle w:val="ConsPlusNormal"/>
        <w:bidi w:val="0"/>
        <w:spacing w:before="160" w:after="0"/>
        <w:ind w:left="0" w:firstLine="540"/>
        <w:jc w:val="both"/>
        <w:rPr/>
      </w:pPr>
      <w:r>
        <w:rPr/>
        <w:t>- сохранение доли образовательных организаций, разместивших информацию (сведения) о своей финансовой деятельности на официальном сайте в информационно-телекоммуникационной сети "Интернет" в общем количество образовательных организаций на уровне 100%;</w:t>
      </w:r>
    </w:p>
    <w:p>
      <w:pPr>
        <w:pStyle w:val="ConsPlusNormal"/>
        <w:bidi w:val="0"/>
        <w:spacing w:before="160" w:after="0"/>
        <w:ind w:left="0" w:firstLine="540"/>
        <w:jc w:val="both"/>
        <w:rPr/>
      </w:pPr>
      <w:r>
        <w:rPr/>
        <w:t>- сохранение эффективного проведения работ аварийного характера и технического обслуживания внутренних инженерных систем зданий и оборудования в образовательных организациях, в которых обслуживание на основании договоров осуществляет МКУ "ЭХСУО", в общем количестве образовательных организаций на уровне 100%.</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4. СРОК РЕАЛИЗАЦИИ ПОДПРОГРАММЫ</w:t>
      </w:r>
    </w:p>
    <w:p>
      <w:pPr>
        <w:pStyle w:val="ConsPlusNormal"/>
        <w:bidi w:val="0"/>
        <w:ind w:left="0" w:hanging="0"/>
        <w:jc w:val="center"/>
        <w:rPr/>
      </w:pPr>
      <w:r>
        <w:rPr/>
      </w:r>
    </w:p>
    <w:p>
      <w:pPr>
        <w:pStyle w:val="ConsPlusNormal"/>
        <w:bidi w:val="0"/>
        <w:ind w:left="0" w:firstLine="540"/>
        <w:jc w:val="both"/>
        <w:rPr/>
      </w:pPr>
      <w:r>
        <w:rPr/>
        <w:t>Сроки реализации подпрограммы рассчитаны на семь лет с 2024 года по 2030 год.</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5. ПЕРЕЧЕНЬ МЕРОПРИЯТИЙ ПОДПРОГРАММЫ</w:t>
      </w:r>
    </w:p>
    <w:p>
      <w:pPr>
        <w:pStyle w:val="ConsPlusNormal"/>
        <w:bidi w:val="0"/>
        <w:ind w:left="0" w:hanging="0"/>
        <w:jc w:val="center"/>
        <w:rPr/>
      </w:pPr>
      <w:r>
        <w:rPr/>
      </w:r>
    </w:p>
    <w:p>
      <w:pPr>
        <w:pStyle w:val="ConsPlusNormal"/>
        <w:bidi w:val="0"/>
        <w:ind w:left="0" w:firstLine="540"/>
        <w:jc w:val="both"/>
        <w:rPr/>
      </w:pPr>
      <w:r>
        <w:rPr/>
        <w:t>Перечень мероприятий подпрограммы определен исходя из необходимости достижения ожидаемых результатов ее реализации, а также исходя из полномочий и функций МКУ "ЦБУО" и МКУ "ЭХСУО".</w:t>
      </w:r>
    </w:p>
    <w:p>
      <w:pPr>
        <w:pStyle w:val="ConsPlusNormal"/>
        <w:bidi w:val="0"/>
        <w:spacing w:before="160" w:after="0"/>
        <w:ind w:left="0" w:firstLine="540"/>
        <w:jc w:val="both"/>
        <w:rPr/>
      </w:pPr>
      <w:r>
        <w:rPr/>
        <w:t>Мероприятия имеют комплексный характер, каждое из которых представляет совокупность взаимосвязанных действий казенных учреждений по достижению показателей в рамках задач подпрограммы.</w:t>
      </w:r>
    </w:p>
    <w:p>
      <w:pPr>
        <w:pStyle w:val="ConsPlusNormal"/>
        <w:bidi w:val="0"/>
        <w:spacing w:before="160" w:after="0"/>
        <w:ind w:left="0" w:firstLine="540"/>
        <w:jc w:val="both"/>
        <w:rPr/>
      </w:pPr>
      <w:r>
        <w:rPr/>
        <w:t xml:space="preserve">Сведения об основных мероприятиях подпрограммы представлены в </w:t>
      </w:r>
      <w:hyperlink w:anchor="Par2134">
        <w:r>
          <w:rPr>
            <w:color w:val="0000FF"/>
          </w:rPr>
          <w:t>приложении N 1</w:t>
        </w:r>
      </w:hyperlink>
      <w:r>
        <w:rPr/>
        <w:t xml:space="preserve"> к Программе.</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6. ХАРАКТЕРИСТИКА МЕР</w:t>
      </w:r>
    </w:p>
    <w:p>
      <w:pPr>
        <w:pStyle w:val="ConsPlusNormal"/>
        <w:bidi w:val="0"/>
        <w:ind w:left="0" w:hanging="0"/>
        <w:jc w:val="center"/>
        <w:rPr/>
      </w:pPr>
      <w:r>
        <w:rPr>
          <w:b/>
        </w:rPr>
        <w:t>ПРАВОВОГО РЕГУЛИРОВАНИЯ ПОДПРОГРАММЫ</w:t>
      </w:r>
    </w:p>
    <w:p>
      <w:pPr>
        <w:pStyle w:val="ConsPlusNormal"/>
        <w:bidi w:val="0"/>
        <w:ind w:left="0" w:hanging="0"/>
        <w:jc w:val="center"/>
        <w:rPr/>
      </w:pPr>
      <w:r>
        <w:rPr/>
      </w:r>
    </w:p>
    <w:p>
      <w:pPr>
        <w:pStyle w:val="ConsPlusNormal"/>
        <w:bidi w:val="0"/>
        <w:ind w:left="0" w:firstLine="540"/>
        <w:jc w:val="both"/>
        <w:rPr/>
      </w:pPr>
      <w:hyperlink w:anchor="Par4149">
        <w:r>
          <w:rPr>
            <w:color w:val="0000FF"/>
          </w:rPr>
          <w:t>Сведения</w:t>
        </w:r>
      </w:hyperlink>
      <w:r>
        <w:rPr/>
        <w:t xml:space="preserve"> о мерах правового регулирования в сфере реализации подпрограммы представлены в приложении N 4 к Программе.</w:t>
      </w:r>
    </w:p>
    <w:p>
      <w:pPr>
        <w:pStyle w:val="ConsPlusNormal"/>
        <w:bidi w:val="0"/>
        <w:ind w:left="0" w:hanging="0"/>
        <w:jc w:val="center"/>
        <w:rPr/>
      </w:pPr>
      <w:r>
        <w:rPr/>
      </w:r>
    </w:p>
    <w:p>
      <w:pPr>
        <w:pStyle w:val="ConsPlusNormal"/>
        <w:numPr>
          <w:ilvl w:val="0"/>
          <w:numId w:val="0"/>
        </w:numPr>
        <w:bidi w:val="0"/>
        <w:ind w:left="0" w:hanging="0"/>
        <w:jc w:val="center"/>
        <w:outlineLvl w:val="2"/>
        <w:rPr/>
      </w:pPr>
      <w:r>
        <w:rPr>
          <w:b/>
        </w:rPr>
        <w:t>Раздел 7. ПЕРЕЧЕНЬ ИНДИКАТОРОВ ПОДПРОГРАММЫ</w:t>
      </w:r>
    </w:p>
    <w:p>
      <w:pPr>
        <w:pStyle w:val="ConsPlusNormal"/>
        <w:bidi w:val="0"/>
        <w:ind w:left="0" w:firstLine="540"/>
        <w:jc w:val="both"/>
        <w:rPr/>
      </w:pPr>
      <w:r>
        <w:rPr/>
      </w:r>
    </w:p>
    <w:p>
      <w:pPr>
        <w:pStyle w:val="ConsPlusNormal"/>
        <w:bidi w:val="0"/>
        <w:ind w:left="0" w:firstLine="540"/>
        <w:jc w:val="both"/>
        <w:rPr/>
      </w:pPr>
      <w:r>
        <w:rPr/>
        <w:t>Индикаторы подпрограммы соответствуют ее приоритетам, целям и задачам.</w:t>
      </w:r>
    </w:p>
    <w:p>
      <w:pPr>
        <w:pStyle w:val="ConsPlusNormal"/>
        <w:bidi w:val="0"/>
        <w:spacing w:before="160" w:after="0"/>
        <w:ind w:left="0" w:firstLine="540"/>
        <w:jc w:val="both"/>
        <w:rPr/>
      </w:pPr>
      <w:r>
        <w:rPr/>
        <w:t>Перечень индикаторов подпрограммы носит открытый характер и предусматривает возможность корректировки в случае потери информативности индикатора, изменения приоритетов государственной, региональной и муниципальной политики.</w:t>
      </w:r>
    </w:p>
    <w:p>
      <w:pPr>
        <w:pStyle w:val="ConsPlusNormal"/>
        <w:bidi w:val="0"/>
        <w:spacing w:before="160" w:after="0"/>
        <w:ind w:left="0" w:firstLine="540"/>
        <w:jc w:val="both"/>
        <w:rPr/>
      </w:pPr>
      <w:r>
        <w:rPr/>
        <w:t>Индикаторы реализации подпрограммы в целом предназначены для оценки наиболее существенных результатов реализации Программы.</w:t>
      </w:r>
    </w:p>
    <w:p>
      <w:pPr>
        <w:pStyle w:val="ConsPlusNormal"/>
        <w:bidi w:val="0"/>
        <w:spacing w:before="160" w:after="0"/>
        <w:ind w:left="0" w:firstLine="540"/>
        <w:jc w:val="both"/>
        <w:rPr/>
      </w:pPr>
      <w:bookmarkStart w:id="60" w:name="Par1888"/>
      <w:bookmarkEnd w:id="60"/>
      <w:r>
        <w:rPr/>
        <w:t>Индикатор 1. Обеспечение качественного бухгалтерского и налогового учета в образовательных организациях, в которых МКУ "ЦБУО" на основании договоров осуществляют бухгалтерское обслуживание.</w:t>
      </w:r>
    </w:p>
    <w:p>
      <w:pPr>
        <w:pStyle w:val="ConsPlusNormal"/>
        <w:bidi w:val="0"/>
        <w:spacing w:before="160" w:after="0"/>
        <w:ind w:left="0" w:firstLine="540"/>
        <w:jc w:val="both"/>
        <w:rPr/>
      </w:pPr>
      <w:r>
        <w:rPr/>
        <w:t>Индикатор характеризует совокупность таких критериев как достоверность, полнота, уместность и своевременность при формировании и предоставлении консолидированной бухгалтерской (финансовой) отчетности, что позволяет оперативно принимать управленческие решения.</w:t>
      </w:r>
    </w:p>
    <w:p>
      <w:pPr>
        <w:pStyle w:val="ConsPlusNormal"/>
        <w:bidi w:val="0"/>
        <w:spacing w:before="160" w:after="0"/>
        <w:ind w:left="0" w:firstLine="540"/>
        <w:jc w:val="both"/>
        <w:rPr/>
      </w:pPr>
      <w:r>
        <w:rPr/>
        <w:t>Значение индикатора определяется по результатам внутреннего контроля за формированием и исполнением консолидированной бухгалтерской (финансовой) отчетности, а также информации о финансовой деятельности подведомственных организаций размещенной на официальном сайте в информационно-телекоммуникационной сети Интернет. Индикатор рассчитывается ежеквартально по состоянию на 1-е число месяца. За базовое значение индикатора приняты данные 2022 года.</w:t>
      </w:r>
    </w:p>
    <w:p>
      <w:pPr>
        <w:pStyle w:val="ConsPlusNormal"/>
        <w:bidi w:val="0"/>
        <w:spacing w:before="160" w:after="0"/>
        <w:ind w:left="0" w:firstLine="540"/>
        <w:jc w:val="both"/>
        <w:rPr/>
      </w:pPr>
      <w:bookmarkStart w:id="61" w:name="Par1891"/>
      <w:bookmarkEnd w:id="61"/>
      <w:r>
        <w:rPr/>
        <w:t>Индикатор 2. Доля образовательных организаций, разместивших информацию (сведения) о своей финансовой деятельности на официальном сайте в информационно-телекоммуникационной сети Интернет в общем количестве образовательных организаций.</w:t>
      </w:r>
    </w:p>
    <w:p>
      <w:pPr>
        <w:pStyle w:val="ConsPlusNormal"/>
        <w:bidi w:val="0"/>
        <w:spacing w:before="160" w:after="0"/>
        <w:ind w:left="0" w:firstLine="540"/>
        <w:jc w:val="both"/>
        <w:rPr/>
      </w:pPr>
      <w:r>
        <w:rPr/>
        <w:t>Значение индикатора рассчитывается как отношение количества муниципальных образовательных организаций городского округа "Город Южно-Сахалинск", разместивших информацию (сведения) о своей финансовой деятельности к общему количеству муниципальных образовательных организаций городского округа "Город Южно-Сахалинск" обязанных размещать сведения о своей финансовой деятельности в соответствии с законодательством РФ на официальном сайте. За базовое значение индикатора приняты данные 2022 года.</w:t>
      </w:r>
    </w:p>
    <w:p>
      <w:pPr>
        <w:pStyle w:val="ConsPlusNormal"/>
        <w:bidi w:val="0"/>
        <w:spacing w:before="160" w:after="0"/>
        <w:ind w:left="0" w:firstLine="540"/>
        <w:jc w:val="both"/>
        <w:rPr/>
      </w:pPr>
      <w:bookmarkStart w:id="62" w:name="Par1893"/>
      <w:bookmarkEnd w:id="62"/>
      <w:r>
        <w:rPr/>
        <w:t>Индикатор 3. Эффективное проведение работ аварийного характера и техническое обслуживание внутренних инженерных систем зданий и оборудования в образовательных организациях, в которых обслуживание на основании договоров осуществляет МКУ "ЭХСУО", в общем количестве образовательных организаций.</w:t>
      </w:r>
    </w:p>
    <w:p>
      <w:pPr>
        <w:pStyle w:val="ConsPlusNormal"/>
        <w:bidi w:val="0"/>
        <w:spacing w:before="160" w:after="0"/>
        <w:ind w:left="0" w:firstLine="540"/>
        <w:jc w:val="both"/>
        <w:rPr/>
      </w:pPr>
      <w:r>
        <w:rPr/>
        <w:t>Значение индикатора рассчитывается как отношение количества муниципальных образовательных организаций городского округа "Город Южно-Сахалинск", в которых эффективно и оперативно проведены работы аварийного характера, а также обеспечено техническое обслуживание внутренних инженерных систем зданий и оборудования на основании договоров об обслуживании заключенных с МКУ "ЭХСУО" к общему количеству муниципальных образовательных организаций городского округа "Город Южно-Сахалинск". За базовое значение индикатора приняты данные 2022 года.</w:t>
      </w:r>
    </w:p>
    <w:p>
      <w:pPr>
        <w:pStyle w:val="ConsPlusNormal"/>
        <w:bidi w:val="0"/>
        <w:spacing w:before="160" w:after="0"/>
        <w:ind w:left="0" w:firstLine="540"/>
        <w:jc w:val="both"/>
        <w:rPr/>
      </w:pPr>
      <w:hyperlink w:anchor="Par4776">
        <w:r>
          <w:rPr>
            <w:color w:val="0000FF"/>
          </w:rPr>
          <w:t>Сведения</w:t>
        </w:r>
      </w:hyperlink>
      <w:r>
        <w:rPr/>
        <w:t xml:space="preserve"> о составе и значениях основных индикаторов подпрограммы приведены в приложении N 5 к Программе.</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8. РЕСУРСНОЕ ОБЕСПЕЧЕНИЕ РЕАЛИЗАЦИИ ПОДПРОГРАММЫ</w:t>
      </w:r>
    </w:p>
    <w:p>
      <w:pPr>
        <w:pStyle w:val="ConsPlusNormal"/>
        <w:bidi w:val="0"/>
        <w:ind w:left="0" w:hanging="0"/>
        <w:jc w:val="center"/>
        <w:rPr/>
      </w:pPr>
      <w:r>
        <w:rPr/>
        <w:t xml:space="preserve">(в ред. </w:t>
      </w:r>
      <w:hyperlink r:id="rId188">
        <w:r>
          <w:rPr>
            <w:color w:val="0000FF"/>
          </w:rPr>
          <w:t>Постановления</w:t>
        </w:r>
      </w:hyperlink>
      <w:r>
        <w:rPr/>
        <w:t xml:space="preserve"> Администрации города Южно-Сахалинска</w:t>
      </w:r>
    </w:p>
    <w:p>
      <w:pPr>
        <w:pStyle w:val="ConsPlusNormal"/>
        <w:bidi w:val="0"/>
        <w:ind w:left="0" w:hanging="0"/>
        <w:jc w:val="center"/>
        <w:rPr/>
      </w:pPr>
      <w:r>
        <w:rPr/>
        <w:t>от 03.04.2024 N 914-па)</w:t>
      </w:r>
    </w:p>
    <w:p>
      <w:pPr>
        <w:pStyle w:val="ConsPlusNormal"/>
        <w:bidi w:val="0"/>
        <w:ind w:left="0" w:firstLine="540"/>
        <w:jc w:val="both"/>
        <w:rPr/>
      </w:pPr>
      <w:r>
        <w:rPr/>
      </w:r>
    </w:p>
    <w:p>
      <w:pPr>
        <w:pStyle w:val="ConsPlusNormal"/>
        <w:bidi w:val="0"/>
        <w:ind w:left="0" w:firstLine="540"/>
        <w:jc w:val="both"/>
        <w:rPr/>
      </w:pPr>
      <w:r>
        <w:rPr/>
        <w:t>Потребность на реализацию подпрограммы составляет 1629630,6 тыс. рублей, в том числе:</w:t>
      </w:r>
    </w:p>
    <w:p>
      <w:pPr>
        <w:pStyle w:val="ConsPlusNormal"/>
        <w:bidi w:val="0"/>
        <w:spacing w:before="160" w:after="0"/>
        <w:ind w:left="0" w:firstLine="540"/>
        <w:jc w:val="both"/>
        <w:rPr/>
      </w:pPr>
      <w:r>
        <w:rPr/>
        <w:t>2024 - 211804,4 тыс. рублей;</w:t>
      </w:r>
    </w:p>
    <w:p>
      <w:pPr>
        <w:pStyle w:val="ConsPlusNormal"/>
        <w:bidi w:val="0"/>
        <w:spacing w:before="160" w:after="0"/>
        <w:ind w:left="0" w:firstLine="540"/>
        <w:jc w:val="both"/>
        <w:rPr/>
      </w:pPr>
      <w:r>
        <w:rPr/>
        <w:t>2025 - 219355,0 тыс. рублей;</w:t>
      </w:r>
    </w:p>
    <w:p>
      <w:pPr>
        <w:pStyle w:val="ConsPlusNormal"/>
        <w:bidi w:val="0"/>
        <w:spacing w:before="160" w:after="0"/>
        <w:ind w:left="0" w:firstLine="540"/>
        <w:jc w:val="both"/>
        <w:rPr/>
      </w:pPr>
      <w:r>
        <w:rPr/>
        <w:t>2026 - 220218,4 тыс. рублей;</w:t>
      </w:r>
    </w:p>
    <w:p>
      <w:pPr>
        <w:pStyle w:val="ConsPlusNormal"/>
        <w:bidi w:val="0"/>
        <w:spacing w:before="160" w:after="0"/>
        <w:ind w:left="0" w:firstLine="540"/>
        <w:jc w:val="both"/>
        <w:rPr/>
      </w:pPr>
      <w:r>
        <w:rPr/>
        <w:t>2027 - 230367,3 тыс. рублей;</w:t>
      </w:r>
    </w:p>
    <w:p>
      <w:pPr>
        <w:pStyle w:val="ConsPlusNormal"/>
        <w:bidi w:val="0"/>
        <w:spacing w:before="160" w:after="0"/>
        <w:ind w:left="0" w:firstLine="540"/>
        <w:jc w:val="both"/>
        <w:rPr/>
      </w:pPr>
      <w:r>
        <w:rPr/>
        <w:t>2028 - 239582,0 тыс. рублей;</w:t>
      </w:r>
    </w:p>
    <w:p>
      <w:pPr>
        <w:pStyle w:val="ConsPlusNormal"/>
        <w:bidi w:val="0"/>
        <w:spacing w:before="160" w:after="0"/>
        <w:ind w:left="0" w:firstLine="540"/>
        <w:jc w:val="both"/>
        <w:rPr/>
      </w:pPr>
      <w:r>
        <w:rPr/>
        <w:t>2029 - 249165,4 тыс. рублей;</w:t>
      </w:r>
    </w:p>
    <w:p>
      <w:pPr>
        <w:pStyle w:val="ConsPlusNormal"/>
        <w:bidi w:val="0"/>
        <w:spacing w:before="160" w:after="0"/>
        <w:ind w:left="0" w:firstLine="540"/>
        <w:jc w:val="both"/>
        <w:rPr/>
      </w:pPr>
      <w:r>
        <w:rPr/>
        <w:t>2030 - 259132,1 тыс. рублей.</w:t>
      </w:r>
    </w:p>
    <w:p>
      <w:pPr>
        <w:pStyle w:val="ConsPlusNormal"/>
        <w:bidi w:val="0"/>
        <w:spacing w:before="160" w:after="0"/>
        <w:ind w:left="0" w:firstLine="540"/>
        <w:jc w:val="both"/>
        <w:rPr/>
      </w:pPr>
      <w:r>
        <w:rPr/>
        <w:t>Расчет потребности в ресурсном обеспечении для реализации подпрограммы основан на оценке объемов средств, необходимых для реализации мероприятий. Указанное распределение носит прогнозный характер и подлежит ежегодному уточнению в установленном порядке при формировании проектов бюджета городского округа на очередной финансовый год и на плановый период.</w:t>
      </w:r>
    </w:p>
    <w:p>
      <w:pPr>
        <w:pStyle w:val="ConsPlusNormal"/>
        <w:bidi w:val="0"/>
        <w:spacing w:before="160" w:after="0"/>
        <w:ind w:left="0" w:firstLine="540"/>
        <w:jc w:val="both"/>
        <w:rPr/>
      </w:pPr>
      <w:r>
        <w:rPr/>
        <w:t xml:space="preserve">Информация по ресурсному обеспечению реализации подпрограммы и прогнозной (справочной) оценке расходов по всем источникам финансирования представлена в </w:t>
      </w:r>
      <w:hyperlink w:anchor="Par5145">
        <w:r>
          <w:rPr>
            <w:color w:val="0000FF"/>
          </w:rPr>
          <w:t>приложениях N 6</w:t>
        </w:r>
      </w:hyperlink>
      <w:r>
        <w:rPr/>
        <w:t xml:space="preserve">, </w:t>
      </w:r>
      <w:hyperlink w:anchor="Par13989">
        <w:r>
          <w:rPr>
            <w:color w:val="0000FF"/>
          </w:rPr>
          <w:t>7</w:t>
        </w:r>
      </w:hyperlink>
      <w:r>
        <w:rPr/>
        <w:t xml:space="preserve"> к Программе.</w:t>
      </w:r>
    </w:p>
    <w:p>
      <w:pPr>
        <w:pStyle w:val="ConsPlusNormal"/>
        <w:bidi w:val="0"/>
        <w:ind w:left="0" w:firstLine="540"/>
        <w:jc w:val="both"/>
        <w:rPr/>
      </w:pPr>
      <w:r>
        <w:rPr/>
      </w:r>
    </w:p>
    <w:p>
      <w:pPr>
        <w:pStyle w:val="ConsPlusNormal"/>
        <w:bidi w:val="0"/>
        <w:ind w:left="0" w:firstLine="540"/>
        <w:jc w:val="both"/>
        <w:rPr/>
      </w:pPr>
      <w:r>
        <w:rPr/>
      </w:r>
    </w:p>
    <w:p>
      <w:pPr>
        <w:pStyle w:val="ConsPlusNormal"/>
        <w:bidi w:val="0"/>
        <w:ind w:left="0" w:firstLine="540"/>
        <w:jc w:val="both"/>
        <w:rPr/>
      </w:pPr>
      <w:r>
        <w:rPr/>
      </w:r>
    </w:p>
    <w:p>
      <w:pPr>
        <w:pStyle w:val="ConsPlusNormal"/>
        <w:bidi w:val="0"/>
        <w:ind w:left="0" w:firstLine="540"/>
        <w:jc w:val="both"/>
        <w:rPr/>
      </w:pPr>
      <w:r>
        <w:rPr/>
      </w:r>
    </w:p>
    <w:p>
      <w:pPr>
        <w:pStyle w:val="ConsPlusNormal"/>
        <w:bidi w:val="0"/>
        <w:ind w:left="0" w:firstLine="540"/>
        <w:jc w:val="both"/>
        <w:rPr/>
      </w:pPr>
      <w:r>
        <w:rPr/>
      </w:r>
    </w:p>
    <w:p>
      <w:pPr>
        <w:pStyle w:val="ConsPlusNormal"/>
        <w:numPr>
          <w:ilvl w:val="0"/>
          <w:numId w:val="0"/>
        </w:numPr>
        <w:bidi w:val="0"/>
        <w:ind w:left="0" w:hanging="0"/>
        <w:jc w:val="right"/>
        <w:outlineLvl w:val="1"/>
        <w:rPr/>
      </w:pPr>
      <w:r>
        <w:rPr/>
        <w:t>Подпрограмма N 7</w:t>
      </w:r>
    </w:p>
    <w:p>
      <w:pPr>
        <w:pStyle w:val="ConsPlusNormal"/>
        <w:bidi w:val="0"/>
        <w:ind w:left="0" w:hanging="0"/>
        <w:jc w:val="right"/>
        <w:rPr/>
      </w:pPr>
      <w:r>
        <w:rPr/>
        <w:t>к муниципальной Программе</w:t>
      </w:r>
    </w:p>
    <w:p>
      <w:pPr>
        <w:pStyle w:val="ConsPlusNormal"/>
        <w:bidi w:val="0"/>
        <w:ind w:left="0" w:hanging="0"/>
        <w:jc w:val="right"/>
        <w:rPr/>
      </w:pPr>
      <w:r>
        <w:rPr/>
        <w:t>"Развитие образования</w:t>
      </w:r>
    </w:p>
    <w:p>
      <w:pPr>
        <w:pStyle w:val="ConsPlusNormal"/>
        <w:bidi w:val="0"/>
        <w:ind w:left="0" w:hanging="0"/>
        <w:jc w:val="right"/>
        <w:rPr/>
      </w:pPr>
      <w:r>
        <w:rPr/>
        <w:t>в городском округе</w:t>
      </w:r>
    </w:p>
    <w:p>
      <w:pPr>
        <w:pStyle w:val="ConsPlusNormal"/>
        <w:bidi w:val="0"/>
        <w:ind w:left="0" w:hanging="0"/>
        <w:jc w:val="right"/>
        <w:rPr/>
      </w:pPr>
      <w:r>
        <w:rPr/>
        <w:t>"Город Южно-Сахалинск"</w:t>
      </w:r>
    </w:p>
    <w:p>
      <w:pPr>
        <w:pStyle w:val="ConsPlusNormal"/>
        <w:bidi w:val="0"/>
        <w:ind w:left="0" w:hanging="0"/>
        <w:jc w:val="right"/>
        <w:rPr/>
      </w:pPr>
      <w:r>
        <w:rPr/>
        <w:t>на 2024 - 2030 годы"</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center"/>
              <w:rPr/>
            </w:pPr>
            <w:r>
              <w:rPr>
                <w:color w:val="392C69"/>
              </w:rPr>
              <w:t>Список изменяющих документов</w:t>
            </w:r>
          </w:p>
          <w:p>
            <w:pPr>
              <w:pStyle w:val="ConsPlusNormal"/>
              <w:widowControl w:val="false"/>
              <w:tabs>
                <w:tab w:val="clear" w:pos="720"/>
              </w:tabs>
              <w:bidi w:val="0"/>
              <w:ind w:left="0" w:hanging="0"/>
              <w:jc w:val="center"/>
              <w:rPr/>
            </w:pPr>
            <w:r>
              <w:rPr>
                <w:color w:val="392C69"/>
              </w:rPr>
              <w:t xml:space="preserve">(в ред. </w:t>
            </w:r>
            <w:hyperlink r:id="rId189">
              <w:r>
                <w:rPr>
                  <w:color w:val="0000FF"/>
                </w:rPr>
                <w:t>Постановления</w:t>
              </w:r>
            </w:hyperlink>
            <w:r>
              <w:rPr>
                <w:color w:val="392C69"/>
              </w:rPr>
              <w:t xml:space="preserve"> Администрации города Южно-Сахалинска</w:t>
            </w:r>
          </w:p>
          <w:p>
            <w:pPr>
              <w:pStyle w:val="ConsPlusNormal"/>
              <w:widowControl w:val="false"/>
              <w:tabs>
                <w:tab w:val="clear" w:pos="720"/>
              </w:tabs>
              <w:bidi w:val="0"/>
              <w:ind w:left="0" w:hanging="0"/>
              <w:jc w:val="center"/>
              <w:rPr/>
            </w:pPr>
            <w:r>
              <w:rPr>
                <w:color w:val="392C69"/>
              </w:rPr>
              <w:t>от 03.04.2024 N 914-па)</w:t>
            </w:r>
          </w:p>
        </w:tc>
        <w:tc>
          <w:tcPr>
            <w:tcW w:w="113" w:type="dxa"/>
            <w:tcBorders/>
            <w:shd w:color="auto" w:fill="F4F3F8"/>
          </w:tcPr>
          <w:p>
            <w:pPr>
              <w:pStyle w:val="ConsPlusNormal"/>
              <w:widowControl w:val="false"/>
              <w:tabs>
                <w:tab w:val="clear" w:pos="720"/>
              </w:tabs>
              <w:bidi w:val="0"/>
              <w:ind w:left="0" w:hanging="0"/>
              <w:jc w:val="center"/>
              <w:rPr>
                <w:color w:val="392C69"/>
              </w:rPr>
            </w:pPr>
            <w:r>
              <w:rPr>
                <w:color w:val="392C69"/>
              </w:rPr>
            </w:r>
          </w:p>
        </w:tc>
      </w:tr>
    </w:tbl>
    <w:p>
      <w:pPr>
        <w:pStyle w:val="ConsPlusNormal"/>
        <w:widowControl w:val="false"/>
        <w:bidi w:val="0"/>
        <w:ind w:left="0" w:hanging="0"/>
        <w:jc w:val="right"/>
        <w:rPr/>
      </w:pPr>
      <w:r>
        <w:rPr/>
      </w:r>
    </w:p>
    <w:p>
      <w:pPr>
        <w:pStyle w:val="ConsPlusNormal"/>
        <w:numPr>
          <w:ilvl w:val="0"/>
          <w:numId w:val="0"/>
        </w:numPr>
        <w:bidi w:val="0"/>
        <w:ind w:left="0" w:hanging="0"/>
        <w:jc w:val="center"/>
        <w:outlineLvl w:val="2"/>
        <w:rPr/>
      </w:pPr>
      <w:bookmarkStart w:id="63" w:name="Par1926"/>
      <w:bookmarkEnd w:id="63"/>
      <w:r>
        <w:rPr>
          <w:b/>
        </w:rPr>
        <w:t>ПАСПОРТ ПОДПРОГРАММЫ</w:t>
      </w:r>
    </w:p>
    <w:p>
      <w:pPr>
        <w:pStyle w:val="ConsPlusNormal"/>
        <w:bidi w:val="0"/>
        <w:ind w:left="0" w:firstLine="540"/>
        <w:jc w:val="both"/>
        <w:rPr/>
      </w:pPr>
      <w:r>
        <w:rPr/>
      </w:r>
    </w:p>
    <w:tbl>
      <w:tblPr>
        <w:tblW w:w="9069" w:type="dxa"/>
        <w:jc w:val="left"/>
        <w:tblInd w:w="0" w:type="dxa"/>
        <w:tblLayout w:type="fixed"/>
        <w:tblCellMar>
          <w:top w:w="102" w:type="dxa"/>
          <w:left w:w="62" w:type="dxa"/>
          <w:bottom w:w="102" w:type="dxa"/>
          <w:right w:w="62" w:type="dxa"/>
        </w:tblCellMar>
      </w:tblPr>
      <w:tblGrid>
        <w:gridCol w:w="3684"/>
        <w:gridCol w:w="5384"/>
      </w:tblGrid>
      <w:tr>
        <w:trPr/>
        <w:tc>
          <w:tcPr>
            <w:tcW w:w="3684" w:type="dxa"/>
            <w:tcBorders/>
          </w:tcPr>
          <w:p>
            <w:pPr>
              <w:pStyle w:val="ConsPlusNormal"/>
              <w:widowControl w:val="false"/>
              <w:tabs>
                <w:tab w:val="clear" w:pos="720"/>
              </w:tabs>
              <w:bidi w:val="0"/>
              <w:ind w:left="0" w:hanging="0"/>
              <w:jc w:val="left"/>
              <w:rPr/>
            </w:pPr>
            <w:r>
              <w:rPr/>
              <w:t>Наименование подпрограммы</w:t>
            </w:r>
          </w:p>
        </w:tc>
        <w:tc>
          <w:tcPr>
            <w:tcW w:w="5384" w:type="dxa"/>
            <w:tcBorders/>
          </w:tcPr>
          <w:p>
            <w:pPr>
              <w:pStyle w:val="ConsPlusNormal"/>
              <w:widowControl w:val="false"/>
              <w:tabs>
                <w:tab w:val="clear" w:pos="720"/>
              </w:tabs>
              <w:bidi w:val="0"/>
              <w:ind w:left="0" w:hanging="0"/>
              <w:jc w:val="both"/>
              <w:rPr/>
            </w:pPr>
            <w:r>
              <w:rPr/>
              <w:t>"Строительство, реконструкция и капитальные ремонты образовательных организаций, приобретение объектов недвижимого имущества"</w:t>
            </w:r>
          </w:p>
        </w:tc>
      </w:tr>
      <w:tr>
        <w:trPr/>
        <w:tc>
          <w:tcPr>
            <w:tcW w:w="9068" w:type="dxa"/>
            <w:gridSpan w:val="2"/>
            <w:tcBorders/>
          </w:tcPr>
          <w:p>
            <w:pPr>
              <w:pStyle w:val="ConsPlusNormal"/>
              <w:widowControl w:val="false"/>
              <w:tabs>
                <w:tab w:val="clear" w:pos="720"/>
              </w:tabs>
              <w:bidi w:val="0"/>
              <w:ind w:left="0" w:hanging="0"/>
              <w:jc w:val="both"/>
              <w:rPr/>
            </w:pPr>
            <w:r>
              <w:rPr/>
              <w:t xml:space="preserve">(в ред. </w:t>
            </w:r>
            <w:hyperlink r:id="rId190">
              <w:r>
                <w:rPr>
                  <w:color w:val="0000FF"/>
                </w:rPr>
                <w:t>Постановления</w:t>
              </w:r>
            </w:hyperlink>
            <w:r>
              <w:rPr/>
              <w:t xml:space="preserve"> Администрации города Южно-Сахалинска от 03.04.2024 N 914-па)</w:t>
            </w:r>
          </w:p>
        </w:tc>
      </w:tr>
      <w:tr>
        <w:trPr/>
        <w:tc>
          <w:tcPr>
            <w:tcW w:w="3684" w:type="dxa"/>
            <w:tcBorders/>
          </w:tcPr>
          <w:p>
            <w:pPr>
              <w:pStyle w:val="ConsPlusNormal"/>
              <w:widowControl w:val="false"/>
              <w:tabs>
                <w:tab w:val="clear" w:pos="720"/>
              </w:tabs>
              <w:bidi w:val="0"/>
              <w:ind w:left="0" w:hanging="0"/>
              <w:jc w:val="left"/>
              <w:rPr/>
            </w:pPr>
            <w:r>
              <w:rPr/>
              <w:t>Ответственный исполнитель подпрограммы</w:t>
            </w:r>
          </w:p>
        </w:tc>
        <w:tc>
          <w:tcPr>
            <w:tcW w:w="5384" w:type="dxa"/>
            <w:tcBorders/>
          </w:tcPr>
          <w:p>
            <w:pPr>
              <w:pStyle w:val="ConsPlusNormal"/>
              <w:widowControl w:val="false"/>
              <w:tabs>
                <w:tab w:val="clear" w:pos="720"/>
              </w:tabs>
              <w:bidi w:val="0"/>
              <w:ind w:left="0" w:hanging="0"/>
              <w:jc w:val="both"/>
              <w:rPr/>
            </w:pPr>
            <w:r>
              <w:rPr/>
              <w:t>Департамент образования администрации города Южно-Сахалинска</w:t>
            </w:r>
          </w:p>
        </w:tc>
      </w:tr>
      <w:tr>
        <w:trPr/>
        <w:tc>
          <w:tcPr>
            <w:tcW w:w="3684" w:type="dxa"/>
            <w:tcBorders/>
          </w:tcPr>
          <w:p>
            <w:pPr>
              <w:pStyle w:val="ConsPlusNormal"/>
              <w:widowControl w:val="false"/>
              <w:tabs>
                <w:tab w:val="clear" w:pos="720"/>
              </w:tabs>
              <w:bidi w:val="0"/>
              <w:ind w:left="0" w:hanging="0"/>
              <w:jc w:val="left"/>
              <w:rPr/>
            </w:pPr>
            <w:r>
              <w:rPr/>
              <w:t>Соисполнители подпрограммы</w:t>
            </w:r>
          </w:p>
        </w:tc>
        <w:tc>
          <w:tcPr>
            <w:tcW w:w="5384" w:type="dxa"/>
            <w:tcBorders/>
          </w:tcPr>
          <w:p>
            <w:pPr>
              <w:pStyle w:val="ConsPlusNormal"/>
              <w:widowControl w:val="false"/>
              <w:tabs>
                <w:tab w:val="clear" w:pos="720"/>
              </w:tabs>
              <w:bidi w:val="0"/>
              <w:ind w:left="0" w:hanging="0"/>
              <w:jc w:val="both"/>
              <w:rPr/>
            </w:pPr>
            <w:r>
              <w:rPr/>
              <w:t>Муниципальное казенное учреждение городского округа "Город Южно-Сахалинск", "Управление капитального строительства", администрация города Южно-Сахалинска в лице Департамента по управлению муниципальным имуществом</w:t>
            </w:r>
          </w:p>
        </w:tc>
      </w:tr>
      <w:tr>
        <w:trPr/>
        <w:tc>
          <w:tcPr>
            <w:tcW w:w="3684" w:type="dxa"/>
            <w:tcBorders/>
          </w:tcPr>
          <w:p>
            <w:pPr>
              <w:pStyle w:val="ConsPlusNormal"/>
              <w:widowControl w:val="false"/>
              <w:tabs>
                <w:tab w:val="clear" w:pos="720"/>
              </w:tabs>
              <w:bidi w:val="0"/>
              <w:ind w:left="0" w:hanging="0"/>
              <w:jc w:val="left"/>
              <w:rPr/>
            </w:pPr>
            <w:r>
              <w:rPr/>
              <w:t>Обоснование разработки подпрограммы</w:t>
            </w:r>
          </w:p>
        </w:tc>
        <w:tc>
          <w:tcPr>
            <w:tcW w:w="5384" w:type="dxa"/>
            <w:tcBorders/>
          </w:tcPr>
          <w:p>
            <w:pPr>
              <w:pStyle w:val="ConsPlusNormal"/>
              <w:widowControl w:val="false"/>
              <w:tabs>
                <w:tab w:val="clear" w:pos="720"/>
              </w:tabs>
              <w:bidi w:val="0"/>
              <w:ind w:left="0" w:hanging="0"/>
              <w:jc w:val="both"/>
              <w:rPr/>
            </w:pPr>
            <w:r>
              <w:rPr/>
              <w:t>Программа разработана в соответствии с:</w:t>
            </w:r>
          </w:p>
          <w:p>
            <w:pPr>
              <w:pStyle w:val="ConsPlusNormal"/>
              <w:widowControl w:val="false"/>
              <w:tabs>
                <w:tab w:val="clear" w:pos="720"/>
              </w:tabs>
              <w:bidi w:val="0"/>
              <w:ind w:left="0" w:hanging="0"/>
              <w:jc w:val="both"/>
              <w:rPr/>
            </w:pPr>
            <w:r>
              <w:rPr/>
              <w:t xml:space="preserve">- Федеральным </w:t>
            </w:r>
            <w:hyperlink r:id="rId191">
              <w:r>
                <w:rPr>
                  <w:color w:val="0000FF"/>
                </w:rPr>
                <w:t>законом</w:t>
              </w:r>
            </w:hyperlink>
            <w:r>
              <w:rPr/>
              <w:t xml:space="preserve"> от 21.12.1994 N 69-ФЗ "О пожарной безопасности";</w:t>
            </w:r>
          </w:p>
          <w:p>
            <w:pPr>
              <w:pStyle w:val="ConsPlusNormal"/>
              <w:widowControl w:val="false"/>
              <w:tabs>
                <w:tab w:val="clear" w:pos="720"/>
              </w:tabs>
              <w:bidi w:val="0"/>
              <w:ind w:left="0" w:hanging="0"/>
              <w:jc w:val="both"/>
              <w:rPr/>
            </w:pPr>
            <w:r>
              <w:rPr/>
              <w:t xml:space="preserve">- Федеральным </w:t>
            </w:r>
            <w:hyperlink r:id="rId192">
              <w:r>
                <w:rPr>
                  <w:color w:val="0000FF"/>
                </w:rPr>
                <w:t>законом</w:t>
              </w:r>
            </w:hyperlink>
            <w:r>
              <w:rPr/>
              <w:t xml:space="preserve"> от 06.10.2003 N 131-ФЗ "Об общих принципах организации местного самоуправления в Российской Федерации";</w:t>
            </w:r>
          </w:p>
          <w:p>
            <w:pPr>
              <w:pStyle w:val="ConsPlusNormal"/>
              <w:widowControl w:val="false"/>
              <w:tabs>
                <w:tab w:val="clear" w:pos="720"/>
              </w:tabs>
              <w:bidi w:val="0"/>
              <w:ind w:left="0" w:hanging="0"/>
              <w:jc w:val="both"/>
              <w:rPr/>
            </w:pPr>
            <w:r>
              <w:rPr/>
              <w:t xml:space="preserve">- Федеральным </w:t>
            </w:r>
            <w:hyperlink r:id="rId193">
              <w:r>
                <w:rPr>
                  <w:color w:val="0000FF"/>
                </w:rPr>
                <w:t>законом</w:t>
              </w:r>
            </w:hyperlink>
            <w:r>
              <w:rPr/>
              <w:t xml:space="preserve"> от 29.12.2012 N 273-ФЗ "Об образовании в Российской Федерации";</w:t>
            </w:r>
          </w:p>
          <w:p>
            <w:pPr>
              <w:pStyle w:val="ConsPlusNormal"/>
              <w:widowControl w:val="false"/>
              <w:tabs>
                <w:tab w:val="clear" w:pos="720"/>
              </w:tabs>
              <w:bidi w:val="0"/>
              <w:ind w:left="0" w:hanging="0"/>
              <w:jc w:val="both"/>
              <w:rPr/>
            </w:pPr>
            <w:r>
              <w:rPr/>
              <w:t xml:space="preserve">- </w:t>
            </w:r>
            <w:hyperlink r:id="rId194">
              <w:r>
                <w:rPr>
                  <w:color w:val="0000FF"/>
                </w:rPr>
                <w:t>постановлением</w:t>
              </w:r>
            </w:hyperlink>
            <w:r>
              <w:rPr/>
              <w:t xml:space="preserve"> Правительства Российской Федерации от 26.12.2017 N 1642 "Об утверждении государственной программы Российской Федерации "Развитие образования";</w:t>
            </w:r>
          </w:p>
          <w:p>
            <w:pPr>
              <w:pStyle w:val="ConsPlusNormal"/>
              <w:widowControl w:val="false"/>
              <w:tabs>
                <w:tab w:val="clear" w:pos="720"/>
              </w:tabs>
              <w:bidi w:val="0"/>
              <w:ind w:left="0" w:hanging="0"/>
              <w:jc w:val="both"/>
              <w:rPr/>
            </w:pPr>
            <w:r>
              <w:rPr/>
              <w:t xml:space="preserve">- </w:t>
            </w:r>
            <w:hyperlink r:id="rId195">
              <w:r>
                <w:rPr>
                  <w:color w:val="0000FF"/>
                </w:rPr>
                <w:t>Законом</w:t>
              </w:r>
            </w:hyperlink>
            <w:r>
              <w:rPr/>
              <w:t xml:space="preserve"> Сахалинской области от 18.03.2014 N 9-ЗО "Об образовании в Сахалинской области";</w:t>
            </w:r>
          </w:p>
          <w:p>
            <w:pPr>
              <w:pStyle w:val="ConsPlusNormal"/>
              <w:widowControl w:val="false"/>
              <w:tabs>
                <w:tab w:val="clear" w:pos="720"/>
              </w:tabs>
              <w:bidi w:val="0"/>
              <w:ind w:left="0" w:hanging="0"/>
              <w:jc w:val="both"/>
              <w:rPr/>
            </w:pPr>
            <w:r>
              <w:rPr/>
              <w:t xml:space="preserve">- </w:t>
            </w:r>
            <w:hyperlink r:id="rId196">
              <w:r>
                <w:rPr>
                  <w:color w:val="0000FF"/>
                </w:rPr>
                <w:t>постановление</w:t>
              </w:r>
            </w:hyperlink>
            <w:r>
              <w:rPr/>
              <w:t xml:space="preserve"> Правительства Сахалинской области от 23.10.2023 N 534 "Об утверждении государственной программы Сахалинской области "Развитие образования в Сахалинской области" и о признании утратившими силу некоторых нормативных правовых актов Правительства Сахалинской области";</w:t>
            </w:r>
          </w:p>
          <w:p>
            <w:pPr>
              <w:pStyle w:val="ConsPlusNormal"/>
              <w:widowControl w:val="false"/>
              <w:tabs>
                <w:tab w:val="clear" w:pos="720"/>
              </w:tabs>
              <w:bidi w:val="0"/>
              <w:ind w:left="0" w:hanging="0"/>
              <w:jc w:val="both"/>
              <w:rPr/>
            </w:pPr>
            <w:r>
              <w:rPr/>
              <w:t xml:space="preserve">- </w:t>
            </w:r>
            <w:hyperlink r:id="rId197">
              <w:r>
                <w:rPr>
                  <w:color w:val="0000FF"/>
                </w:rPr>
                <w:t>постановлением</w:t>
              </w:r>
            </w:hyperlink>
            <w:r>
              <w:rPr/>
              <w:t xml:space="preserve"> администрации города Южно-Сахалинска от 24.04.2023 N 1178-па "Об утверждении Порядка разработки, реализации и эффективности муниципальных программ"</w:t>
            </w:r>
          </w:p>
        </w:tc>
      </w:tr>
      <w:tr>
        <w:trPr/>
        <w:tc>
          <w:tcPr>
            <w:tcW w:w="9068" w:type="dxa"/>
            <w:gridSpan w:val="2"/>
            <w:tcBorders/>
          </w:tcPr>
          <w:p>
            <w:pPr>
              <w:pStyle w:val="ConsPlusNormal"/>
              <w:widowControl w:val="false"/>
              <w:tabs>
                <w:tab w:val="clear" w:pos="720"/>
              </w:tabs>
              <w:bidi w:val="0"/>
              <w:ind w:left="0" w:hanging="0"/>
              <w:jc w:val="both"/>
              <w:rPr/>
            </w:pPr>
            <w:r>
              <w:rPr/>
              <w:t xml:space="preserve">(в ред. </w:t>
            </w:r>
            <w:hyperlink r:id="rId198">
              <w:r>
                <w:rPr>
                  <w:color w:val="0000FF"/>
                </w:rPr>
                <w:t>Постановления</w:t>
              </w:r>
            </w:hyperlink>
            <w:r>
              <w:rPr/>
              <w:t xml:space="preserve"> Администрации города Южно-Сахалинска от 03.04.2024 N 914-па)</w:t>
            </w:r>
          </w:p>
        </w:tc>
      </w:tr>
      <w:tr>
        <w:trPr/>
        <w:tc>
          <w:tcPr>
            <w:tcW w:w="3684" w:type="dxa"/>
            <w:tcBorders/>
          </w:tcPr>
          <w:p>
            <w:pPr>
              <w:pStyle w:val="ConsPlusNormal"/>
              <w:widowControl w:val="false"/>
              <w:tabs>
                <w:tab w:val="clear" w:pos="720"/>
              </w:tabs>
              <w:bidi w:val="0"/>
              <w:ind w:left="0" w:hanging="0"/>
              <w:jc w:val="left"/>
              <w:rPr/>
            </w:pPr>
            <w:r>
              <w:rPr/>
              <w:t>Цель подпрограммы</w:t>
            </w:r>
          </w:p>
        </w:tc>
        <w:tc>
          <w:tcPr>
            <w:tcW w:w="5384" w:type="dxa"/>
            <w:tcBorders/>
          </w:tcPr>
          <w:p>
            <w:pPr>
              <w:pStyle w:val="ConsPlusNormal"/>
              <w:widowControl w:val="false"/>
              <w:tabs>
                <w:tab w:val="clear" w:pos="720"/>
              </w:tabs>
              <w:bidi w:val="0"/>
              <w:ind w:left="0" w:hanging="0"/>
              <w:jc w:val="both"/>
              <w:rPr/>
            </w:pPr>
            <w:r>
              <w:rPr/>
              <w:t>Развитие инфраструктуры муниципальных образовательных организаций, обеспечивающей доступность качественного общего образования и соответствующей современным потребностям общества</w:t>
            </w:r>
          </w:p>
        </w:tc>
      </w:tr>
      <w:tr>
        <w:trPr/>
        <w:tc>
          <w:tcPr>
            <w:tcW w:w="3684" w:type="dxa"/>
            <w:tcBorders/>
          </w:tcPr>
          <w:p>
            <w:pPr>
              <w:pStyle w:val="ConsPlusNormal"/>
              <w:widowControl w:val="false"/>
              <w:tabs>
                <w:tab w:val="clear" w:pos="720"/>
              </w:tabs>
              <w:bidi w:val="0"/>
              <w:ind w:left="0" w:hanging="0"/>
              <w:jc w:val="left"/>
              <w:rPr/>
            </w:pPr>
            <w:r>
              <w:rPr/>
              <w:t>Задача подпрограммы</w:t>
            </w:r>
          </w:p>
        </w:tc>
        <w:tc>
          <w:tcPr>
            <w:tcW w:w="5384" w:type="dxa"/>
            <w:tcBorders/>
          </w:tcPr>
          <w:p>
            <w:pPr>
              <w:pStyle w:val="ConsPlusNormal"/>
              <w:widowControl w:val="false"/>
              <w:tabs>
                <w:tab w:val="clear" w:pos="720"/>
              </w:tabs>
              <w:bidi w:val="0"/>
              <w:ind w:left="0" w:hanging="0"/>
              <w:jc w:val="both"/>
              <w:rPr/>
            </w:pPr>
            <w:r>
              <w:rPr/>
              <w:t>Модернизация существующей инфраструктуры образования в городском округе за счет строительства новых зданий (ввод в эксплуатацию), реконструкции и капитального ремонта существующих зданий, приобретения объектов недвижимого имущества</w:t>
            </w:r>
          </w:p>
        </w:tc>
      </w:tr>
      <w:tr>
        <w:trPr/>
        <w:tc>
          <w:tcPr>
            <w:tcW w:w="9068" w:type="dxa"/>
            <w:gridSpan w:val="2"/>
            <w:tcBorders/>
          </w:tcPr>
          <w:p>
            <w:pPr>
              <w:pStyle w:val="ConsPlusNormal"/>
              <w:widowControl w:val="false"/>
              <w:tabs>
                <w:tab w:val="clear" w:pos="720"/>
              </w:tabs>
              <w:bidi w:val="0"/>
              <w:ind w:left="0" w:hanging="0"/>
              <w:jc w:val="both"/>
              <w:rPr/>
            </w:pPr>
            <w:r>
              <w:rPr/>
              <w:t xml:space="preserve">(в ред. </w:t>
            </w:r>
            <w:hyperlink r:id="rId199">
              <w:r>
                <w:rPr>
                  <w:color w:val="0000FF"/>
                </w:rPr>
                <w:t>Постановления</w:t>
              </w:r>
            </w:hyperlink>
            <w:r>
              <w:rPr/>
              <w:t xml:space="preserve"> Администрации города Южно-Сахалинска от 03.04.2024 N 914-па)</w:t>
            </w:r>
          </w:p>
        </w:tc>
      </w:tr>
      <w:tr>
        <w:trPr/>
        <w:tc>
          <w:tcPr>
            <w:tcW w:w="3684" w:type="dxa"/>
            <w:tcBorders/>
          </w:tcPr>
          <w:p>
            <w:pPr>
              <w:pStyle w:val="ConsPlusNormal"/>
              <w:widowControl w:val="false"/>
              <w:tabs>
                <w:tab w:val="clear" w:pos="720"/>
              </w:tabs>
              <w:bidi w:val="0"/>
              <w:ind w:left="0" w:hanging="0"/>
              <w:jc w:val="left"/>
              <w:rPr/>
            </w:pPr>
            <w:r>
              <w:rPr/>
              <w:t>Индикаторы подпрограммы</w:t>
            </w:r>
          </w:p>
        </w:tc>
        <w:tc>
          <w:tcPr>
            <w:tcW w:w="5384" w:type="dxa"/>
            <w:tcBorders/>
          </w:tcPr>
          <w:p>
            <w:pPr>
              <w:pStyle w:val="ConsPlusNormal"/>
              <w:widowControl w:val="false"/>
              <w:tabs>
                <w:tab w:val="clear" w:pos="720"/>
              </w:tabs>
              <w:bidi w:val="0"/>
              <w:ind w:left="0" w:hanging="0"/>
              <w:jc w:val="both"/>
              <w:rPr/>
            </w:pPr>
            <w:hyperlink w:anchor="Par1742">
              <w:r>
                <w:rPr>
                  <w:color w:val="0000FF"/>
                </w:rPr>
                <w:t>Индикатор 1</w:t>
              </w:r>
            </w:hyperlink>
            <w:r>
              <w:rPr/>
              <w:t>. Доля муниципальных образовательных организаций, реализующих программы общего образования, имеющих физкультурный зал, в общей численности муниципальных общеобразовательных организаций</w:t>
            </w:r>
          </w:p>
          <w:p>
            <w:pPr>
              <w:pStyle w:val="ConsPlusNormal"/>
              <w:widowControl w:val="false"/>
              <w:tabs>
                <w:tab w:val="clear" w:pos="720"/>
              </w:tabs>
              <w:bidi w:val="0"/>
              <w:ind w:left="0" w:hanging="0"/>
              <w:jc w:val="both"/>
              <w:rPr/>
            </w:pPr>
            <w:hyperlink w:anchor="Par1744">
              <w:r>
                <w:rPr>
                  <w:color w:val="0000FF"/>
                </w:rPr>
                <w:t>Индикатор 2</w:t>
              </w:r>
            </w:hyperlink>
            <w:r>
              <w:rPr/>
              <w:t>. Доля муниципальных общеобразовательных организаций, здания которых находятся в аварийном состоянии или требуют капитального ремонта, в общей численности муниципальных общеобразовательных организаций</w:t>
            </w:r>
          </w:p>
          <w:p>
            <w:pPr>
              <w:pStyle w:val="ConsPlusNormal"/>
              <w:widowControl w:val="false"/>
              <w:tabs>
                <w:tab w:val="clear" w:pos="720"/>
              </w:tabs>
              <w:bidi w:val="0"/>
              <w:ind w:left="0" w:hanging="0"/>
              <w:jc w:val="both"/>
              <w:rPr/>
            </w:pPr>
            <w:hyperlink w:anchor="Par2077">
              <w:r>
                <w:rPr>
                  <w:color w:val="0000FF"/>
                </w:rPr>
                <w:t>Индикатор 3</w:t>
              </w:r>
            </w:hyperlink>
            <w:r>
              <w:rPr/>
              <w:t>. Доля муниципальных образовательных организаций, реализующих программы дошкольного образования, здания которых находятся в аварийном состоянии или требуют капитального ремонта, в общей численности муниципальных организаций дошкольного образования.</w:t>
            </w:r>
          </w:p>
          <w:p>
            <w:pPr>
              <w:pStyle w:val="ConsPlusNormal"/>
              <w:widowControl w:val="false"/>
              <w:tabs>
                <w:tab w:val="clear" w:pos="720"/>
              </w:tabs>
              <w:bidi w:val="0"/>
              <w:ind w:left="0" w:hanging="0"/>
              <w:jc w:val="both"/>
              <w:rPr/>
            </w:pPr>
            <w:hyperlink w:anchor="Par2078">
              <w:r>
                <w:rPr>
                  <w:color w:val="0000FF"/>
                </w:rPr>
                <w:t>Индикатор 4</w:t>
              </w:r>
            </w:hyperlink>
            <w:r>
              <w:rPr/>
              <w:t>. Доля муниципальных образовательных организаций дополнительного образования, здания которых находятся в аварийном состоянии или требуют капитального ремонта, в общей численности муниципальных организаций дополнительного образования.</w:t>
            </w:r>
          </w:p>
          <w:p>
            <w:pPr>
              <w:pStyle w:val="ConsPlusNormal"/>
              <w:widowControl w:val="false"/>
              <w:tabs>
                <w:tab w:val="clear" w:pos="720"/>
              </w:tabs>
              <w:bidi w:val="0"/>
              <w:ind w:left="0" w:hanging="0"/>
              <w:jc w:val="both"/>
              <w:rPr/>
            </w:pPr>
            <w:hyperlink w:anchor="Par2079">
              <w:r>
                <w:rPr>
                  <w:color w:val="0000FF"/>
                </w:rPr>
                <w:t>Индикатор 5</w:t>
              </w:r>
            </w:hyperlink>
            <w:r>
              <w:rPr/>
              <w:t>. Доля обучающихся в муниципальных общеобразовательных организациях, занимающихся во вторую смену, в общей численности обучающихся в муниципальных организациях.</w:t>
            </w:r>
          </w:p>
          <w:p>
            <w:pPr>
              <w:pStyle w:val="ConsPlusNormal"/>
              <w:widowControl w:val="false"/>
              <w:tabs>
                <w:tab w:val="clear" w:pos="720"/>
              </w:tabs>
              <w:bidi w:val="0"/>
              <w:ind w:left="0" w:hanging="0"/>
              <w:jc w:val="both"/>
              <w:rPr/>
            </w:pPr>
            <w:hyperlink w:anchor="Par2080">
              <w:r>
                <w:rPr>
                  <w:color w:val="0000FF"/>
                </w:rPr>
                <w:t>Индикатор 6</w:t>
              </w:r>
            </w:hyperlink>
            <w:r>
              <w:rPr/>
              <w:t>. 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pPr>
              <w:pStyle w:val="ConsPlusNormal"/>
              <w:widowControl w:val="false"/>
              <w:tabs>
                <w:tab w:val="clear" w:pos="720"/>
              </w:tabs>
              <w:bidi w:val="0"/>
              <w:ind w:left="0" w:hanging="0"/>
              <w:jc w:val="both"/>
              <w:rPr/>
            </w:pPr>
            <w:hyperlink w:anchor="Par2081">
              <w:r>
                <w:rPr>
                  <w:color w:val="0000FF"/>
                </w:rPr>
                <w:t>Индикатор 7</w:t>
              </w:r>
            </w:hyperlink>
            <w:r>
              <w:rPr/>
              <w:t>. Доля муниципальных общеобразовательных организаций, территории которых требуют благоустройства в общем количестве общеобразовательных организаций</w:t>
            </w:r>
          </w:p>
          <w:p>
            <w:pPr>
              <w:pStyle w:val="ConsPlusNormal"/>
              <w:widowControl w:val="false"/>
              <w:tabs>
                <w:tab w:val="clear" w:pos="720"/>
              </w:tabs>
              <w:bidi w:val="0"/>
              <w:ind w:left="0" w:hanging="0"/>
              <w:jc w:val="both"/>
              <w:rPr/>
            </w:pPr>
            <w:hyperlink w:anchor="Par2082">
              <w:r>
                <w:rPr>
                  <w:color w:val="0000FF"/>
                </w:rPr>
                <w:t>Индикатор 8</w:t>
              </w:r>
            </w:hyperlink>
            <w:r>
              <w:rPr/>
              <w:t>. Доля муниципальных образовательных организаций, реализующих программы дошкольного образования, территории которых требуют благоустройства в общем количестве образовательных организаций, реализующих программы дошкольного образования.</w:t>
            </w:r>
          </w:p>
          <w:p>
            <w:pPr>
              <w:pStyle w:val="ConsPlusNormal"/>
              <w:widowControl w:val="false"/>
              <w:tabs>
                <w:tab w:val="clear" w:pos="720"/>
              </w:tabs>
              <w:bidi w:val="0"/>
              <w:ind w:left="0" w:hanging="0"/>
              <w:jc w:val="both"/>
              <w:rPr/>
            </w:pPr>
            <w:hyperlink w:anchor="Par2083">
              <w:r>
                <w:rPr>
                  <w:color w:val="0000FF"/>
                </w:rPr>
                <w:t>Индикатор 9</w:t>
              </w:r>
            </w:hyperlink>
            <w:r>
              <w:rPr/>
              <w:t>. Доля муниципальных образовательных организаций дополнительного образования, территории которых требуют благоустройства в общей численности муниципальных организаций дополнительного образования</w:t>
            </w:r>
          </w:p>
        </w:tc>
      </w:tr>
      <w:tr>
        <w:trPr/>
        <w:tc>
          <w:tcPr>
            <w:tcW w:w="3684" w:type="dxa"/>
            <w:tcBorders/>
          </w:tcPr>
          <w:p>
            <w:pPr>
              <w:pStyle w:val="ConsPlusNormal"/>
              <w:widowControl w:val="false"/>
              <w:tabs>
                <w:tab w:val="clear" w:pos="720"/>
              </w:tabs>
              <w:bidi w:val="0"/>
              <w:ind w:left="0" w:hanging="0"/>
              <w:jc w:val="left"/>
              <w:rPr/>
            </w:pPr>
            <w:r>
              <w:rPr/>
              <w:t>Срок реализации подпрограммы</w:t>
            </w:r>
          </w:p>
        </w:tc>
        <w:tc>
          <w:tcPr>
            <w:tcW w:w="5384" w:type="dxa"/>
            <w:tcBorders/>
          </w:tcPr>
          <w:p>
            <w:pPr>
              <w:pStyle w:val="ConsPlusNormal"/>
              <w:widowControl w:val="false"/>
              <w:tabs>
                <w:tab w:val="clear" w:pos="720"/>
              </w:tabs>
              <w:bidi w:val="0"/>
              <w:ind w:left="0" w:hanging="0"/>
              <w:jc w:val="both"/>
              <w:rPr/>
            </w:pPr>
            <w:r>
              <w:rPr/>
              <w:t>Реализуется в 2024 - 2030 годы</w:t>
            </w:r>
          </w:p>
        </w:tc>
      </w:tr>
      <w:tr>
        <w:trPr/>
        <w:tc>
          <w:tcPr>
            <w:tcW w:w="3684" w:type="dxa"/>
            <w:tcBorders/>
          </w:tcPr>
          <w:p>
            <w:pPr>
              <w:pStyle w:val="ConsPlusNormal"/>
              <w:widowControl w:val="false"/>
              <w:tabs>
                <w:tab w:val="clear" w:pos="720"/>
              </w:tabs>
              <w:bidi w:val="0"/>
              <w:ind w:left="0" w:hanging="0"/>
              <w:jc w:val="left"/>
              <w:rPr/>
            </w:pPr>
            <w:r>
              <w:rPr/>
              <w:t>Объемы и источники финансирования</w:t>
            </w:r>
          </w:p>
        </w:tc>
        <w:tc>
          <w:tcPr>
            <w:tcW w:w="5384" w:type="dxa"/>
            <w:tcBorders/>
          </w:tcPr>
          <w:p>
            <w:pPr>
              <w:pStyle w:val="ConsPlusNormal"/>
              <w:widowControl w:val="false"/>
              <w:tabs>
                <w:tab w:val="clear" w:pos="720"/>
              </w:tabs>
              <w:bidi w:val="0"/>
              <w:ind w:left="0" w:hanging="0"/>
              <w:jc w:val="both"/>
              <w:rPr/>
            </w:pPr>
            <w:r>
              <w:rPr/>
              <w:t>Источником финансирования подпрограммы являются федеральный бюджет, бюджет Сахалинской области и бюджет городского округа "Город Южно-Сахалинск" в общем объеме городского округа "Город Южно-Сахалинск" в общем объеме 12867721,8 тыс. рублей, из них:</w:t>
            </w:r>
          </w:p>
          <w:p>
            <w:pPr>
              <w:pStyle w:val="ConsPlusNormal"/>
              <w:widowControl w:val="false"/>
              <w:tabs>
                <w:tab w:val="clear" w:pos="720"/>
              </w:tabs>
              <w:bidi w:val="0"/>
              <w:ind w:left="0" w:hanging="0"/>
              <w:jc w:val="both"/>
              <w:rPr/>
            </w:pPr>
            <w:r>
              <w:rPr/>
              <w:t>2024 - 2417433,4 тыс. рублей;</w:t>
            </w:r>
          </w:p>
          <w:p>
            <w:pPr>
              <w:pStyle w:val="ConsPlusNormal"/>
              <w:widowControl w:val="false"/>
              <w:tabs>
                <w:tab w:val="clear" w:pos="720"/>
              </w:tabs>
              <w:bidi w:val="0"/>
              <w:ind w:left="0" w:hanging="0"/>
              <w:jc w:val="both"/>
              <w:rPr/>
            </w:pPr>
            <w:r>
              <w:rPr/>
              <w:t>2025 - 2193861,5 тыс. рублей;</w:t>
            </w:r>
          </w:p>
          <w:p>
            <w:pPr>
              <w:pStyle w:val="ConsPlusNormal"/>
              <w:widowControl w:val="false"/>
              <w:tabs>
                <w:tab w:val="clear" w:pos="720"/>
              </w:tabs>
              <w:bidi w:val="0"/>
              <w:ind w:left="0" w:hanging="0"/>
              <w:jc w:val="both"/>
              <w:rPr/>
            </w:pPr>
            <w:r>
              <w:rPr/>
              <w:t>2026 - 2099037,1 тыс. рублей;</w:t>
            </w:r>
          </w:p>
          <w:p>
            <w:pPr>
              <w:pStyle w:val="ConsPlusNormal"/>
              <w:widowControl w:val="false"/>
              <w:tabs>
                <w:tab w:val="clear" w:pos="720"/>
              </w:tabs>
              <w:bidi w:val="0"/>
              <w:ind w:left="0" w:hanging="0"/>
              <w:jc w:val="both"/>
              <w:rPr/>
            </w:pPr>
            <w:r>
              <w:rPr/>
              <w:t>2027 - 3582285,5 тыс. рублей;</w:t>
            </w:r>
          </w:p>
          <w:p>
            <w:pPr>
              <w:pStyle w:val="ConsPlusNormal"/>
              <w:widowControl w:val="false"/>
              <w:tabs>
                <w:tab w:val="clear" w:pos="720"/>
              </w:tabs>
              <w:bidi w:val="0"/>
              <w:ind w:left="0" w:hanging="0"/>
              <w:jc w:val="both"/>
              <w:rPr/>
            </w:pPr>
            <w:r>
              <w:rPr/>
              <w:t>2028 - 1932307,7 тыс. рублей;</w:t>
            </w:r>
          </w:p>
          <w:p>
            <w:pPr>
              <w:pStyle w:val="ConsPlusNormal"/>
              <w:widowControl w:val="false"/>
              <w:tabs>
                <w:tab w:val="clear" w:pos="720"/>
              </w:tabs>
              <w:bidi w:val="0"/>
              <w:ind w:left="0" w:hanging="0"/>
              <w:jc w:val="both"/>
              <w:rPr/>
            </w:pPr>
            <w:r>
              <w:rPr/>
              <w:t>2029 - 574611,5 тыс. рублей;</w:t>
            </w:r>
          </w:p>
          <w:p>
            <w:pPr>
              <w:pStyle w:val="ConsPlusNormal"/>
              <w:widowControl w:val="false"/>
              <w:tabs>
                <w:tab w:val="clear" w:pos="720"/>
              </w:tabs>
              <w:bidi w:val="0"/>
              <w:ind w:left="0" w:hanging="0"/>
              <w:jc w:val="both"/>
              <w:rPr/>
            </w:pPr>
            <w:r>
              <w:rPr/>
              <w:t>2030 - 68183,1 тыс. рублей.</w:t>
            </w:r>
          </w:p>
          <w:p>
            <w:pPr>
              <w:pStyle w:val="ConsPlusNormal"/>
              <w:widowControl w:val="false"/>
              <w:tabs>
                <w:tab w:val="clear" w:pos="720"/>
              </w:tabs>
              <w:bidi w:val="0"/>
              <w:ind w:left="0" w:hanging="0"/>
              <w:jc w:val="both"/>
              <w:rPr/>
            </w:pPr>
            <w:r>
              <w:rPr/>
              <w:t>Федеральный бюджет: 806704,1 тыс. рублей, из них:</w:t>
            </w:r>
          </w:p>
          <w:p>
            <w:pPr>
              <w:pStyle w:val="ConsPlusNormal"/>
              <w:widowControl w:val="false"/>
              <w:tabs>
                <w:tab w:val="clear" w:pos="720"/>
              </w:tabs>
              <w:bidi w:val="0"/>
              <w:ind w:left="0" w:hanging="0"/>
              <w:jc w:val="both"/>
              <w:rPr/>
            </w:pPr>
            <w:r>
              <w:rPr/>
              <w:t>2024 - 585846,1 тыс. рублей;</w:t>
            </w:r>
          </w:p>
          <w:p>
            <w:pPr>
              <w:pStyle w:val="ConsPlusNormal"/>
              <w:widowControl w:val="false"/>
              <w:tabs>
                <w:tab w:val="clear" w:pos="720"/>
              </w:tabs>
              <w:bidi w:val="0"/>
              <w:ind w:left="0" w:hanging="0"/>
              <w:jc w:val="both"/>
              <w:rPr/>
            </w:pPr>
            <w:r>
              <w:rPr/>
              <w:t>2025 - 110429,7 тыс. рублей;</w:t>
            </w:r>
          </w:p>
          <w:p>
            <w:pPr>
              <w:pStyle w:val="ConsPlusNormal"/>
              <w:widowControl w:val="false"/>
              <w:tabs>
                <w:tab w:val="clear" w:pos="720"/>
              </w:tabs>
              <w:bidi w:val="0"/>
              <w:ind w:left="0" w:hanging="0"/>
              <w:jc w:val="both"/>
              <w:rPr/>
            </w:pPr>
            <w:r>
              <w:rPr/>
              <w:t>2026 - 110428,3 тыс. рублей;</w:t>
            </w:r>
          </w:p>
          <w:p>
            <w:pPr>
              <w:pStyle w:val="ConsPlusNormal"/>
              <w:widowControl w:val="false"/>
              <w:tabs>
                <w:tab w:val="clear" w:pos="720"/>
              </w:tabs>
              <w:bidi w:val="0"/>
              <w:ind w:left="0" w:hanging="0"/>
              <w:jc w:val="both"/>
              <w:rPr/>
            </w:pPr>
            <w:r>
              <w:rPr/>
              <w:t>2027 - 0,0 тыс. рублей;</w:t>
            </w:r>
          </w:p>
          <w:p>
            <w:pPr>
              <w:pStyle w:val="ConsPlusNormal"/>
              <w:widowControl w:val="false"/>
              <w:tabs>
                <w:tab w:val="clear" w:pos="720"/>
              </w:tabs>
              <w:bidi w:val="0"/>
              <w:ind w:left="0" w:hanging="0"/>
              <w:jc w:val="both"/>
              <w:rPr/>
            </w:pPr>
            <w:r>
              <w:rPr/>
              <w:t>2028 - 0,0 тыс. рублей;</w:t>
            </w:r>
          </w:p>
          <w:p>
            <w:pPr>
              <w:pStyle w:val="ConsPlusNormal"/>
              <w:widowControl w:val="false"/>
              <w:tabs>
                <w:tab w:val="clear" w:pos="720"/>
              </w:tabs>
              <w:bidi w:val="0"/>
              <w:ind w:left="0" w:hanging="0"/>
              <w:jc w:val="both"/>
              <w:rPr/>
            </w:pPr>
            <w:r>
              <w:rPr/>
              <w:t>2029 - 0,0 тыс. рублей;</w:t>
            </w:r>
          </w:p>
          <w:p>
            <w:pPr>
              <w:pStyle w:val="ConsPlusNormal"/>
              <w:widowControl w:val="false"/>
              <w:tabs>
                <w:tab w:val="clear" w:pos="720"/>
              </w:tabs>
              <w:bidi w:val="0"/>
              <w:ind w:left="0" w:hanging="0"/>
              <w:jc w:val="both"/>
              <w:rPr/>
            </w:pPr>
            <w:r>
              <w:rPr/>
              <w:t>2030 - 0,0 тыс. рублей.</w:t>
            </w:r>
          </w:p>
          <w:p>
            <w:pPr>
              <w:pStyle w:val="ConsPlusNormal"/>
              <w:widowControl w:val="false"/>
              <w:tabs>
                <w:tab w:val="clear" w:pos="720"/>
              </w:tabs>
              <w:bidi w:val="0"/>
              <w:ind w:left="0" w:hanging="0"/>
              <w:jc w:val="both"/>
              <w:rPr/>
            </w:pPr>
            <w:r>
              <w:rPr/>
              <w:t>Бюджет Сахалинской области: 9028214,0 тыс. рублей, из них:</w:t>
            </w:r>
          </w:p>
          <w:p>
            <w:pPr>
              <w:pStyle w:val="ConsPlusNormal"/>
              <w:widowControl w:val="false"/>
              <w:tabs>
                <w:tab w:val="clear" w:pos="720"/>
              </w:tabs>
              <w:bidi w:val="0"/>
              <w:ind w:left="0" w:hanging="0"/>
              <w:jc w:val="both"/>
              <w:rPr/>
            </w:pPr>
            <w:r>
              <w:rPr/>
              <w:t>2024 - 1586393,2 тыс. рублей;</w:t>
            </w:r>
          </w:p>
          <w:p>
            <w:pPr>
              <w:pStyle w:val="ConsPlusNormal"/>
              <w:widowControl w:val="false"/>
              <w:tabs>
                <w:tab w:val="clear" w:pos="720"/>
              </w:tabs>
              <w:bidi w:val="0"/>
              <w:ind w:left="0" w:hanging="0"/>
              <w:jc w:val="both"/>
              <w:rPr/>
            </w:pPr>
            <w:r>
              <w:rPr/>
              <w:t>2025 - 1656047,8 тыс. рублей;</w:t>
            </w:r>
          </w:p>
          <w:p>
            <w:pPr>
              <w:pStyle w:val="ConsPlusNormal"/>
              <w:widowControl w:val="false"/>
              <w:tabs>
                <w:tab w:val="clear" w:pos="720"/>
              </w:tabs>
              <w:bidi w:val="0"/>
              <w:ind w:left="0" w:hanging="0"/>
              <w:jc w:val="both"/>
              <w:rPr/>
            </w:pPr>
            <w:r>
              <w:rPr/>
              <w:t>2026 - 1586938,0 тыс. рублей;</w:t>
            </w:r>
          </w:p>
          <w:p>
            <w:pPr>
              <w:pStyle w:val="ConsPlusNormal"/>
              <w:widowControl w:val="false"/>
              <w:tabs>
                <w:tab w:val="clear" w:pos="720"/>
              </w:tabs>
              <w:bidi w:val="0"/>
              <w:ind w:left="0" w:hanging="0"/>
              <w:jc w:val="both"/>
              <w:rPr/>
            </w:pPr>
            <w:r>
              <w:rPr/>
              <w:t>2027 - 2774406,6 тыс. рублей;</w:t>
            </w:r>
          </w:p>
          <w:p>
            <w:pPr>
              <w:pStyle w:val="ConsPlusNormal"/>
              <w:widowControl w:val="false"/>
              <w:tabs>
                <w:tab w:val="clear" w:pos="720"/>
              </w:tabs>
              <w:bidi w:val="0"/>
              <w:ind w:left="0" w:hanging="0"/>
              <w:jc w:val="both"/>
              <w:rPr/>
            </w:pPr>
            <w:r>
              <w:rPr/>
              <w:t>2028 - 1289428,4 тыс. рублей;</w:t>
            </w:r>
          </w:p>
          <w:p>
            <w:pPr>
              <w:pStyle w:val="ConsPlusNormal"/>
              <w:widowControl w:val="false"/>
              <w:tabs>
                <w:tab w:val="clear" w:pos="720"/>
              </w:tabs>
              <w:bidi w:val="0"/>
              <w:ind w:left="0" w:hanging="0"/>
              <w:jc w:val="both"/>
              <w:rPr/>
            </w:pPr>
            <w:r>
              <w:rPr/>
              <w:t>2029 - 67500,0 тыс. рублей;</w:t>
            </w:r>
          </w:p>
          <w:p>
            <w:pPr>
              <w:pStyle w:val="ConsPlusNormal"/>
              <w:widowControl w:val="false"/>
              <w:tabs>
                <w:tab w:val="clear" w:pos="720"/>
              </w:tabs>
              <w:bidi w:val="0"/>
              <w:ind w:left="0" w:hanging="0"/>
              <w:jc w:val="both"/>
              <w:rPr/>
            </w:pPr>
            <w:r>
              <w:rPr/>
              <w:t>2030 - 67500,0 тыс. рублей.</w:t>
            </w:r>
          </w:p>
          <w:p>
            <w:pPr>
              <w:pStyle w:val="ConsPlusNormal"/>
              <w:widowControl w:val="false"/>
              <w:tabs>
                <w:tab w:val="clear" w:pos="720"/>
              </w:tabs>
              <w:bidi w:val="0"/>
              <w:ind w:left="0" w:hanging="0"/>
              <w:jc w:val="both"/>
              <w:rPr/>
            </w:pPr>
            <w:r>
              <w:rPr/>
              <w:t>Бюджет городского округа "Город Южно-Сахалинск" - 3032803,7 рублей, из них:</w:t>
            </w:r>
          </w:p>
          <w:p>
            <w:pPr>
              <w:pStyle w:val="ConsPlusNormal"/>
              <w:widowControl w:val="false"/>
              <w:tabs>
                <w:tab w:val="clear" w:pos="720"/>
              </w:tabs>
              <w:bidi w:val="0"/>
              <w:ind w:left="0" w:hanging="0"/>
              <w:jc w:val="both"/>
              <w:rPr/>
            </w:pPr>
            <w:r>
              <w:rPr/>
              <w:t>2024 - 245194,1 тыс. рублей;</w:t>
            </w:r>
          </w:p>
          <w:p>
            <w:pPr>
              <w:pStyle w:val="ConsPlusNormal"/>
              <w:widowControl w:val="false"/>
              <w:tabs>
                <w:tab w:val="clear" w:pos="720"/>
              </w:tabs>
              <w:bidi w:val="0"/>
              <w:ind w:left="0" w:hanging="0"/>
              <w:jc w:val="both"/>
              <w:rPr/>
            </w:pPr>
            <w:r>
              <w:rPr/>
              <w:t>2025 - 427384,0 тыс. рублей;</w:t>
            </w:r>
          </w:p>
          <w:p>
            <w:pPr>
              <w:pStyle w:val="ConsPlusNormal"/>
              <w:widowControl w:val="false"/>
              <w:tabs>
                <w:tab w:val="clear" w:pos="720"/>
              </w:tabs>
              <w:bidi w:val="0"/>
              <w:ind w:left="0" w:hanging="0"/>
              <w:jc w:val="both"/>
              <w:rPr/>
            </w:pPr>
            <w:r>
              <w:rPr/>
              <w:t>2026 - 401670,8 тыс. рублей;</w:t>
            </w:r>
          </w:p>
          <w:p>
            <w:pPr>
              <w:pStyle w:val="ConsPlusNormal"/>
              <w:widowControl w:val="false"/>
              <w:tabs>
                <w:tab w:val="clear" w:pos="720"/>
              </w:tabs>
              <w:bidi w:val="0"/>
              <w:ind w:left="0" w:hanging="0"/>
              <w:jc w:val="both"/>
              <w:rPr/>
            </w:pPr>
            <w:r>
              <w:rPr/>
              <w:t>2027 - 807878,9 тыс. рублей;</w:t>
            </w:r>
          </w:p>
          <w:p>
            <w:pPr>
              <w:pStyle w:val="ConsPlusNormal"/>
              <w:widowControl w:val="false"/>
              <w:tabs>
                <w:tab w:val="clear" w:pos="720"/>
              </w:tabs>
              <w:bidi w:val="0"/>
              <w:ind w:left="0" w:hanging="0"/>
              <w:jc w:val="both"/>
              <w:rPr/>
            </w:pPr>
            <w:r>
              <w:rPr/>
              <w:t>2028 - 642881,3 тыс. рублей;</w:t>
            </w:r>
          </w:p>
          <w:p>
            <w:pPr>
              <w:pStyle w:val="ConsPlusNormal"/>
              <w:widowControl w:val="false"/>
              <w:tabs>
                <w:tab w:val="clear" w:pos="720"/>
              </w:tabs>
              <w:bidi w:val="0"/>
              <w:ind w:left="0" w:hanging="0"/>
              <w:jc w:val="both"/>
              <w:rPr/>
            </w:pPr>
            <w:r>
              <w:rPr/>
              <w:t>2029 - 507111,5 тыс. рублей;</w:t>
            </w:r>
          </w:p>
          <w:p>
            <w:pPr>
              <w:pStyle w:val="ConsPlusNormal"/>
              <w:widowControl w:val="false"/>
              <w:tabs>
                <w:tab w:val="clear" w:pos="720"/>
              </w:tabs>
              <w:bidi w:val="0"/>
              <w:ind w:left="0" w:hanging="0"/>
              <w:jc w:val="both"/>
              <w:rPr/>
            </w:pPr>
            <w:r>
              <w:rPr/>
              <w:t>2030 - 683,1 тыс. рублей</w:t>
            </w:r>
          </w:p>
        </w:tc>
      </w:tr>
      <w:tr>
        <w:trPr/>
        <w:tc>
          <w:tcPr>
            <w:tcW w:w="9068" w:type="dxa"/>
            <w:gridSpan w:val="2"/>
            <w:tcBorders/>
          </w:tcPr>
          <w:p>
            <w:pPr>
              <w:pStyle w:val="ConsPlusNormal"/>
              <w:widowControl w:val="false"/>
              <w:tabs>
                <w:tab w:val="clear" w:pos="720"/>
              </w:tabs>
              <w:bidi w:val="0"/>
              <w:ind w:left="0" w:hanging="0"/>
              <w:jc w:val="both"/>
              <w:rPr/>
            </w:pPr>
            <w:r>
              <w:rPr/>
              <w:t xml:space="preserve">(в ред. </w:t>
            </w:r>
            <w:hyperlink r:id="rId200">
              <w:r>
                <w:rPr>
                  <w:color w:val="0000FF"/>
                </w:rPr>
                <w:t>Постановления</w:t>
              </w:r>
            </w:hyperlink>
            <w:r>
              <w:rPr/>
              <w:t xml:space="preserve"> Администрации города Южно-Сахалинска от 03.04.2024 N 914-па)</w:t>
            </w:r>
          </w:p>
        </w:tc>
      </w:tr>
      <w:tr>
        <w:trPr/>
        <w:tc>
          <w:tcPr>
            <w:tcW w:w="3684" w:type="dxa"/>
            <w:tcBorders/>
          </w:tcPr>
          <w:p>
            <w:pPr>
              <w:pStyle w:val="ConsPlusNormal"/>
              <w:widowControl w:val="false"/>
              <w:tabs>
                <w:tab w:val="clear" w:pos="720"/>
              </w:tabs>
              <w:bidi w:val="0"/>
              <w:ind w:left="0" w:hanging="0"/>
              <w:jc w:val="left"/>
              <w:rPr/>
            </w:pPr>
            <w:r>
              <w:rPr/>
              <w:t>Ожидаемые результаты реализации подпрограммы</w:t>
            </w:r>
          </w:p>
        </w:tc>
        <w:tc>
          <w:tcPr>
            <w:tcW w:w="5384" w:type="dxa"/>
            <w:tcBorders/>
          </w:tcPr>
          <w:p>
            <w:pPr>
              <w:pStyle w:val="ConsPlusNormal"/>
              <w:widowControl w:val="false"/>
              <w:tabs>
                <w:tab w:val="clear" w:pos="720"/>
              </w:tabs>
              <w:bidi w:val="0"/>
              <w:ind w:left="0" w:hanging="0"/>
              <w:jc w:val="both"/>
              <w:rPr/>
            </w:pPr>
            <w:r>
              <w:rPr/>
              <w:t>1. Увеличение доли муниципальных образовательных организаций, реализующих программы общего образования, имеющих физкультурный зал, в общей численности муниципальных общеобразовательных организаций с 93,75% до 97,14%</w:t>
            </w:r>
          </w:p>
          <w:p>
            <w:pPr>
              <w:pStyle w:val="ConsPlusNormal"/>
              <w:widowControl w:val="false"/>
              <w:tabs>
                <w:tab w:val="clear" w:pos="720"/>
              </w:tabs>
              <w:bidi w:val="0"/>
              <w:ind w:left="0" w:hanging="0"/>
              <w:jc w:val="both"/>
              <w:rPr/>
            </w:pPr>
            <w:r>
              <w:rPr/>
              <w:t>2, 3. Снижение доли муниципальных образовательных организаций, здания которых находятся в аварийном состоянии или требуют капитального ремонта, в общей численности муниципальных образовательных организаций соответствующего типа:</w:t>
            </w:r>
          </w:p>
          <w:p>
            <w:pPr>
              <w:pStyle w:val="ConsPlusNormal"/>
              <w:widowControl w:val="false"/>
              <w:tabs>
                <w:tab w:val="clear" w:pos="720"/>
              </w:tabs>
              <w:bidi w:val="0"/>
              <w:ind w:left="0" w:hanging="0"/>
              <w:jc w:val="both"/>
              <w:rPr/>
            </w:pPr>
            <w:r>
              <w:rPr/>
              <w:t>- в дошкольных организациях с 78,85% до 70,69%;</w:t>
            </w:r>
          </w:p>
          <w:p>
            <w:pPr>
              <w:pStyle w:val="ConsPlusNormal"/>
              <w:widowControl w:val="false"/>
              <w:tabs>
                <w:tab w:val="clear" w:pos="720"/>
              </w:tabs>
              <w:bidi w:val="0"/>
              <w:ind w:left="0" w:hanging="0"/>
              <w:jc w:val="both"/>
              <w:rPr/>
            </w:pPr>
            <w:r>
              <w:rPr/>
              <w:t>- в общеобразовательных организациях с 81,25% до 68,57%.</w:t>
            </w:r>
          </w:p>
          <w:p>
            <w:pPr>
              <w:pStyle w:val="ConsPlusNormal"/>
              <w:widowControl w:val="false"/>
              <w:tabs>
                <w:tab w:val="clear" w:pos="720"/>
              </w:tabs>
              <w:bidi w:val="0"/>
              <w:ind w:left="0" w:hanging="0"/>
              <w:jc w:val="both"/>
              <w:rPr/>
            </w:pPr>
            <w:r>
              <w:rPr/>
              <w:t>4. Снижение доли муниципальных образовательных организаций дополнительного образования, здания которых находятся в аварийном состоянии или требуют капитального ремонта, в общей численности муниципальных организаций дополнительного образования со 100% до 0%.</w:t>
            </w:r>
          </w:p>
          <w:p>
            <w:pPr>
              <w:pStyle w:val="ConsPlusNormal"/>
              <w:widowControl w:val="false"/>
              <w:tabs>
                <w:tab w:val="clear" w:pos="720"/>
              </w:tabs>
              <w:bidi w:val="0"/>
              <w:ind w:left="0" w:hanging="0"/>
              <w:jc w:val="both"/>
              <w:rPr/>
            </w:pPr>
            <w:r>
              <w:rPr/>
              <w:t>5. Уменьшение доли обучающихся в муниципальных общеобразовательных организациях, занимающихся во вторую смену, в общей численности обучающихся в муниципальных организациях, с 29,74% до 29,0%</w:t>
            </w:r>
          </w:p>
          <w:p>
            <w:pPr>
              <w:pStyle w:val="ConsPlusNormal"/>
              <w:widowControl w:val="false"/>
              <w:tabs>
                <w:tab w:val="clear" w:pos="720"/>
              </w:tabs>
              <w:bidi w:val="0"/>
              <w:ind w:left="0" w:hanging="0"/>
              <w:jc w:val="both"/>
              <w:rPr/>
            </w:pPr>
            <w:r>
              <w:rPr/>
              <w:t>6. Увеличение доли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с 79,69% до 81,61%</w:t>
            </w:r>
          </w:p>
          <w:p>
            <w:pPr>
              <w:pStyle w:val="ConsPlusNormal"/>
              <w:widowControl w:val="false"/>
              <w:tabs>
                <w:tab w:val="clear" w:pos="720"/>
              </w:tabs>
              <w:bidi w:val="0"/>
              <w:ind w:left="0" w:hanging="0"/>
              <w:jc w:val="both"/>
              <w:rPr/>
            </w:pPr>
            <w:r>
              <w:rPr/>
              <w:t>7. Снижение доли муниципальных общеобразовательных организаций, территории которых требуют благоустройства в общем количестве общеобразовательных организаций</w:t>
            </w:r>
          </w:p>
          <w:p>
            <w:pPr>
              <w:pStyle w:val="ConsPlusNormal"/>
              <w:widowControl w:val="false"/>
              <w:tabs>
                <w:tab w:val="clear" w:pos="720"/>
              </w:tabs>
              <w:bidi w:val="0"/>
              <w:ind w:left="0" w:hanging="0"/>
              <w:jc w:val="both"/>
              <w:rPr/>
            </w:pPr>
            <w:r>
              <w:rPr/>
              <w:t>с 37,50% до 0%</w:t>
            </w:r>
          </w:p>
          <w:p>
            <w:pPr>
              <w:pStyle w:val="ConsPlusNormal"/>
              <w:widowControl w:val="false"/>
              <w:tabs>
                <w:tab w:val="clear" w:pos="720"/>
              </w:tabs>
              <w:bidi w:val="0"/>
              <w:ind w:left="0" w:hanging="0"/>
              <w:jc w:val="both"/>
              <w:rPr/>
            </w:pPr>
            <w:r>
              <w:rPr/>
              <w:t>8. Снижение доли муниципальных образовательных организаций, реализующих программы дошкольного образования, территории которых требуют благоустройства в общем количестве образовательных организаций, реализующих программы дошкольного образования с 46,15% до 0%</w:t>
            </w:r>
          </w:p>
          <w:p>
            <w:pPr>
              <w:pStyle w:val="ConsPlusNormal"/>
              <w:widowControl w:val="false"/>
              <w:tabs>
                <w:tab w:val="clear" w:pos="720"/>
              </w:tabs>
              <w:bidi w:val="0"/>
              <w:ind w:left="0" w:hanging="0"/>
              <w:jc w:val="both"/>
              <w:rPr/>
            </w:pPr>
            <w:r>
              <w:rPr/>
              <w:t>9. Снижение доли муниципальных образовательных организаций дополнительного образования, территории которых требуют благоустройства в общей численности муниципальных организаций дополнительного образования</w:t>
            </w:r>
          </w:p>
        </w:tc>
      </w:tr>
    </w:tbl>
    <w:p>
      <w:pPr>
        <w:pStyle w:val="ConsPlusNormal"/>
        <w:widowControl w:val="false"/>
        <w:bidi w:val="0"/>
        <w:ind w:left="0" w:firstLine="540"/>
        <w:jc w:val="both"/>
        <w:rPr/>
      </w:pPr>
      <w:r>
        <w:rPr/>
      </w:r>
    </w:p>
    <w:p>
      <w:pPr>
        <w:pStyle w:val="ConsPlusNormal"/>
        <w:numPr>
          <w:ilvl w:val="0"/>
          <w:numId w:val="0"/>
        </w:numPr>
        <w:bidi w:val="0"/>
        <w:ind w:left="0" w:hanging="0"/>
        <w:jc w:val="center"/>
        <w:outlineLvl w:val="2"/>
        <w:rPr/>
      </w:pPr>
      <w:r>
        <w:rPr>
          <w:b/>
        </w:rPr>
        <w:t>Раздел 1. ХАРАКТЕРИСТИКА ТЕКУЩЕГО СОСТОЯНИЯ,</w:t>
      </w:r>
    </w:p>
    <w:p>
      <w:pPr>
        <w:pStyle w:val="ConsPlusNormal"/>
        <w:bidi w:val="0"/>
        <w:ind w:left="0" w:hanging="0"/>
        <w:jc w:val="center"/>
        <w:rPr/>
      </w:pPr>
      <w:r>
        <w:rPr>
          <w:b/>
        </w:rPr>
        <w:t>ОСНОВНЫЕ ПРОБЛЕМЫ И ПРОГНОЗ СФЕРЫ РЕАЛИЗАЦИИ ПОДПРОГРАММЫ</w:t>
      </w:r>
    </w:p>
    <w:p>
      <w:pPr>
        <w:pStyle w:val="ConsPlusNormal"/>
        <w:bidi w:val="0"/>
        <w:ind w:left="0" w:hanging="0"/>
        <w:jc w:val="center"/>
        <w:rPr/>
      </w:pPr>
      <w:r>
        <w:rPr/>
      </w:r>
    </w:p>
    <w:p>
      <w:pPr>
        <w:pStyle w:val="ConsPlusNormal"/>
        <w:bidi w:val="0"/>
        <w:ind w:left="0" w:firstLine="540"/>
        <w:jc w:val="both"/>
        <w:rPr/>
      </w:pPr>
      <w:r>
        <w:rPr/>
        <w:t>Актуальность разработки подпрограммы обусловлена изменениями, происходящими в сфере образования Сахалинской области, и необходимостью качественного обновления образовательной среды.</w:t>
      </w:r>
    </w:p>
    <w:p>
      <w:pPr>
        <w:pStyle w:val="ConsPlusNormal"/>
        <w:bidi w:val="0"/>
        <w:spacing w:before="160" w:after="0"/>
        <w:ind w:left="0" w:firstLine="540"/>
        <w:jc w:val="both"/>
        <w:rPr/>
      </w:pPr>
      <w:r>
        <w:rPr/>
        <w:t>При разработке подпрограммы учитывались принимаемые Правительством Сахалинской области и администрацией городского округа "Город Южно-Сахалинск" меры по наращиванию темпов социально-экономического развития, осуществление комплекса модернизационных процессов, мер по реализации приоритетных национальных проектов, федеральных и региональных целевых программ, а также внепрограммной деятельности.</w:t>
      </w:r>
    </w:p>
    <w:p>
      <w:pPr>
        <w:pStyle w:val="ConsPlusNormal"/>
        <w:bidi w:val="0"/>
        <w:spacing w:before="160" w:after="0"/>
        <w:ind w:left="0" w:firstLine="540"/>
        <w:jc w:val="both"/>
        <w:rPr/>
      </w:pPr>
      <w:r>
        <w:rPr/>
        <w:t>За последние годы в городском округе "Город Южно-Сахалинск" проведена большая работа и достигнуты положительные результаты в развитии образования, включая укрепление материально-технической базы объектов образования. Однако недостаток финансирования на проведение капитальных ремонтов привел к высокому моральному и физическому износу инфраструктуры сферы образования. Кроме того, технологическая отсталость объектов в настоящее время не позволяет выполнять современные требования, включая противопожарные, санитарные нормы, требования энергосбережения и энергоэффективности.</w:t>
      </w:r>
    </w:p>
    <w:p>
      <w:pPr>
        <w:pStyle w:val="ConsPlusNormal"/>
        <w:bidi w:val="0"/>
        <w:spacing w:before="160" w:after="0"/>
        <w:ind w:left="0" w:firstLine="540"/>
        <w:jc w:val="both"/>
        <w:rPr/>
      </w:pPr>
      <w:r>
        <w:rPr/>
        <w:t>В городе Южно-Сахалинске основные и дополнительные общеобразовательные программы реализуются в 88 образовательных организациях, из них:</w:t>
      </w:r>
    </w:p>
    <w:p>
      <w:pPr>
        <w:pStyle w:val="ConsPlusNormal"/>
        <w:bidi w:val="0"/>
        <w:spacing w:before="160" w:after="0"/>
        <w:ind w:left="0" w:firstLine="540"/>
        <w:jc w:val="both"/>
        <w:rPr/>
      </w:pPr>
      <w:r>
        <w:rPr/>
        <w:t>- общеобразовательные организации - 32;</w:t>
      </w:r>
    </w:p>
    <w:p>
      <w:pPr>
        <w:pStyle w:val="ConsPlusNormal"/>
        <w:bidi w:val="0"/>
        <w:spacing w:before="160" w:after="0"/>
        <w:ind w:left="0" w:firstLine="540"/>
        <w:jc w:val="both"/>
        <w:rPr/>
      </w:pPr>
      <w:r>
        <w:rPr/>
        <w:t>- дошкольные общеобразовательные организации - 54;</w:t>
      </w:r>
    </w:p>
    <w:p>
      <w:pPr>
        <w:pStyle w:val="ConsPlusNormal"/>
        <w:bidi w:val="0"/>
        <w:spacing w:before="160" w:after="0"/>
        <w:ind w:left="0" w:firstLine="540"/>
        <w:jc w:val="both"/>
        <w:rPr/>
      </w:pPr>
      <w:r>
        <w:rPr/>
        <w:t>- организации дополнительного образования - 2.</w:t>
      </w:r>
    </w:p>
    <w:p>
      <w:pPr>
        <w:pStyle w:val="ConsPlusNormal"/>
        <w:bidi w:val="0"/>
        <w:spacing w:before="160" w:after="0"/>
        <w:ind w:left="0" w:firstLine="540"/>
        <w:jc w:val="both"/>
        <w:rPr/>
      </w:pPr>
      <w:r>
        <w:rPr/>
        <w:t>Введение нового Федерального стандарта общего образования, который определяет условия получения качественного образования, требует значительного увеличения дополнительных площадей.</w:t>
      </w:r>
    </w:p>
    <w:p>
      <w:pPr>
        <w:pStyle w:val="ConsPlusNormal"/>
        <w:bidi w:val="0"/>
        <w:spacing w:before="160" w:after="0"/>
        <w:ind w:left="0" w:firstLine="540"/>
        <w:jc w:val="both"/>
        <w:rPr/>
      </w:pPr>
      <w:r>
        <w:rPr/>
        <w:t>Условиями, способствующими обеспечению безопасности и комфортности общеобразовательных организаций, является ввод новых объектов общего образования, соответствующих новым, современным условиям.</w:t>
      </w:r>
    </w:p>
    <w:p>
      <w:pPr>
        <w:pStyle w:val="ConsPlusNormal"/>
        <w:bidi w:val="0"/>
        <w:spacing w:before="160" w:after="0"/>
        <w:ind w:left="0" w:firstLine="540"/>
        <w:jc w:val="both"/>
        <w:rPr/>
      </w:pPr>
      <w:r>
        <w:rPr/>
        <w:t>В 90-е годы прошлого столетия строительство школ в городском округе "Город Южно-Сахалинск" не велось.</w:t>
      </w:r>
    </w:p>
    <w:p>
      <w:pPr>
        <w:pStyle w:val="ConsPlusNormal"/>
        <w:bidi w:val="0"/>
        <w:spacing w:before="160" w:after="0"/>
        <w:ind w:left="0" w:firstLine="540"/>
        <w:jc w:val="both"/>
        <w:rPr/>
      </w:pPr>
      <w:r>
        <w:rPr/>
        <w:t>В настоящее время в ведении муниципальных общеобразовательных организаций всех типов находятся 32 здания и сооружения учебного и хозяйственного назначения, общей площадью 189062 кв. м. При этом третья часть школьных зданий построена в 50 - 70-е годы прошлого столетия и имеет износ зданий более 50,0%.</w:t>
      </w:r>
    </w:p>
    <w:p>
      <w:pPr>
        <w:pStyle w:val="ConsPlusNormal"/>
        <w:bidi w:val="0"/>
        <w:spacing w:before="160" w:after="0"/>
        <w:ind w:left="0" w:firstLine="540"/>
        <w:jc w:val="both"/>
        <w:rPr/>
      </w:pPr>
      <w:r>
        <w:rPr/>
        <w:t>Из 32 общеобразовательной организации на сегодняшний момент требуют капитального ремонта 26 общеобразовательных организаций, в 2 образовательных организациях отсутствуют спортивные залы, в 5 организациях организовано привозное питание, в 12 организациях отсутствует актовый зал.</w:t>
      </w:r>
    </w:p>
    <w:p>
      <w:pPr>
        <w:pStyle w:val="ConsPlusNormal"/>
        <w:bidi w:val="0"/>
        <w:spacing w:before="160" w:after="0"/>
        <w:ind w:left="0" w:firstLine="540"/>
        <w:jc w:val="both"/>
        <w:rPr/>
      </w:pPr>
      <w:r>
        <w:rPr/>
        <w:t>Архитектурная недоступность инфраструктуры образовательных организаций затрудняет доступ обучающихся с ограниченными возможностями здоровья к объектам образования. Для существующих зданий старого типа возможно только выполнение ограниченных мероприятий по доступности по принципу "разумного приспособления".</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2. ЦЕЛИ И ЗАДАЧИ ПОДПРОГРАММЫ</w:t>
      </w:r>
    </w:p>
    <w:p>
      <w:pPr>
        <w:pStyle w:val="ConsPlusNormal"/>
        <w:bidi w:val="0"/>
        <w:ind w:left="0" w:hanging="0"/>
        <w:jc w:val="center"/>
        <w:rPr/>
      </w:pPr>
      <w:r>
        <w:rPr/>
      </w:r>
    </w:p>
    <w:p>
      <w:pPr>
        <w:pStyle w:val="ConsPlusNormal"/>
        <w:bidi w:val="0"/>
        <w:ind w:left="0" w:firstLine="540"/>
        <w:jc w:val="both"/>
        <w:rPr/>
      </w:pPr>
      <w:r>
        <w:rPr/>
        <w:t>Подпрограмма разработана в соответствии с приоритетными задачами социально-экономического развития городского округа "Город Южно-Сахалинск".</w:t>
      </w:r>
    </w:p>
    <w:p>
      <w:pPr>
        <w:pStyle w:val="ConsPlusNormal"/>
        <w:bidi w:val="0"/>
        <w:spacing w:before="160" w:after="0"/>
        <w:ind w:left="0" w:firstLine="540"/>
        <w:jc w:val="both"/>
        <w:rPr/>
      </w:pPr>
      <w:r>
        <w:rPr/>
        <w:t>Из основных стратегических целей является развитие человеческого потенциала, которое во многом определяется состоянием системы образования.</w:t>
      </w:r>
    </w:p>
    <w:p>
      <w:pPr>
        <w:pStyle w:val="ConsPlusNormal"/>
        <w:bidi w:val="0"/>
        <w:spacing w:before="160" w:after="0"/>
        <w:ind w:left="0" w:firstLine="540"/>
        <w:jc w:val="both"/>
        <w:rPr/>
      </w:pPr>
      <w:r>
        <w:rPr/>
        <w:t>Исходя из поставленной цели, важнейшим приоритетом развития образования является создание современных условий образования, обеспечивающих высокие стандарты качества, в том числе удовлетворение потребительского спроса на получение образования независимо от места жительства, социального статуса семьи, уровня развития и здоровья ребенка.</w:t>
      </w:r>
    </w:p>
    <w:p>
      <w:pPr>
        <w:pStyle w:val="ConsPlusNormal"/>
        <w:bidi w:val="0"/>
        <w:spacing w:before="160" w:after="0"/>
        <w:ind w:left="0" w:firstLine="540"/>
        <w:jc w:val="both"/>
        <w:rPr/>
      </w:pPr>
      <w:r>
        <w:rPr/>
        <w:t>Подпрограмма основана на целевых ориентирах инновационного развития образования, представленных в стратегических документах:</w:t>
      </w:r>
    </w:p>
    <w:p>
      <w:pPr>
        <w:pStyle w:val="ConsPlusNormal"/>
        <w:bidi w:val="0"/>
        <w:spacing w:before="160" w:after="0"/>
        <w:ind w:left="0" w:firstLine="540"/>
        <w:jc w:val="both"/>
        <w:rPr/>
      </w:pPr>
      <w:r>
        <w:rPr/>
        <w:t xml:space="preserve">- </w:t>
      </w:r>
      <w:hyperlink r:id="rId201">
        <w:r>
          <w:rPr>
            <w:color w:val="0000FF"/>
          </w:rPr>
          <w:t>Стратегия</w:t>
        </w:r>
      </w:hyperlink>
      <w:r>
        <w:rPr/>
        <w:t xml:space="preserve"> социально-экономического развития Дальнего Востока и Байкальского региона на период до 2025 года, утвержденная распоряжением Правительства Российской Федерации от 28.12.2009 N 2094-р;</w:t>
      </w:r>
    </w:p>
    <w:p>
      <w:pPr>
        <w:pStyle w:val="ConsPlusNormal"/>
        <w:bidi w:val="0"/>
        <w:spacing w:before="160" w:after="0"/>
        <w:ind w:left="0" w:firstLine="540"/>
        <w:jc w:val="both"/>
        <w:rPr/>
      </w:pPr>
      <w:r>
        <w:rPr/>
        <w:t xml:space="preserve">- </w:t>
      </w:r>
      <w:hyperlink r:id="rId202">
        <w:r>
          <w:rPr>
            <w:color w:val="0000FF"/>
          </w:rPr>
          <w:t>Стратегия</w:t>
        </w:r>
      </w:hyperlink>
      <w:r>
        <w:rPr/>
        <w:t xml:space="preserve"> социально-экономического развития Сахалинской области на период до 2035 года, утвержденная постановлением Правительства Сахалинской области от 24.12.2019 N 618;</w:t>
      </w:r>
    </w:p>
    <w:p>
      <w:pPr>
        <w:pStyle w:val="ConsPlusNormal"/>
        <w:bidi w:val="0"/>
        <w:spacing w:before="160" w:after="0"/>
        <w:ind w:left="0" w:firstLine="540"/>
        <w:jc w:val="both"/>
        <w:rPr/>
      </w:pPr>
      <w:r>
        <w:rPr/>
        <w:t xml:space="preserve">- Государственная </w:t>
      </w:r>
      <w:hyperlink r:id="rId203">
        <w:r>
          <w:rPr>
            <w:color w:val="0000FF"/>
          </w:rPr>
          <w:t>программа</w:t>
        </w:r>
      </w:hyperlink>
      <w:r>
        <w:rPr/>
        <w:t xml:space="preserve"> Российской Федерации "Развитие образования", утвержденная постановлением Правительства Российской Федерации от 26.12.2017 N 1642.</w:t>
      </w:r>
    </w:p>
    <w:p>
      <w:pPr>
        <w:pStyle w:val="ConsPlusNormal"/>
        <w:bidi w:val="0"/>
        <w:spacing w:before="160" w:after="0"/>
        <w:ind w:left="0" w:firstLine="540"/>
        <w:jc w:val="both"/>
        <w:rPr/>
      </w:pPr>
      <w:r>
        <w:rPr/>
        <w:t xml:space="preserve">Программа основывается на принципах государственной политики в сфере образования, определенных </w:t>
      </w:r>
      <w:hyperlink r:id="rId204">
        <w:r>
          <w:rPr>
            <w:color w:val="0000FF"/>
          </w:rPr>
          <w:t>Законом</w:t>
        </w:r>
      </w:hyperlink>
      <w:r>
        <w:rPr/>
        <w:t xml:space="preserve"> Сахалинской области от 18.03.2014 N 9-ЗО "Об образовании в Сахалинской области".</w:t>
      </w:r>
    </w:p>
    <w:p>
      <w:pPr>
        <w:pStyle w:val="ConsPlusNormal"/>
        <w:bidi w:val="0"/>
        <w:spacing w:before="160" w:after="0"/>
        <w:ind w:left="0" w:firstLine="540"/>
        <w:jc w:val="both"/>
        <w:rPr/>
      </w:pPr>
      <w:r>
        <w:rPr/>
        <w:t>Целью подпрограммы является развитие инфраструктуры муниципальных образовательных организаций, обеспечивающей доступность качественного общего образования и соответствующей современным потребностям общества.</w:t>
      </w:r>
    </w:p>
    <w:p>
      <w:pPr>
        <w:pStyle w:val="ConsPlusNormal"/>
        <w:bidi w:val="0"/>
        <w:spacing w:before="160" w:after="0"/>
        <w:ind w:left="0" w:firstLine="540"/>
        <w:jc w:val="both"/>
        <w:rPr/>
      </w:pPr>
      <w:r>
        <w:rPr/>
        <w:t>Для достижения поставленной цели необходимо решить задачу модернизации существующей инфраструктуры общего образования в городском округе за счет строительства новых зданий (ввод в эксплуатацию), реконструкций и капитального ремонта существующих зданий, приобретения объектов недвижимого имущества.</w:t>
      </w:r>
    </w:p>
    <w:p>
      <w:pPr>
        <w:pStyle w:val="ConsPlusNormal"/>
        <w:bidi w:val="0"/>
        <w:ind w:left="0" w:hanging="0"/>
        <w:jc w:val="both"/>
        <w:rPr/>
      </w:pPr>
      <w:r>
        <w:rPr/>
        <w:t xml:space="preserve">(в ред. </w:t>
      </w:r>
      <w:hyperlink r:id="rId205">
        <w:r>
          <w:rPr>
            <w:color w:val="0000FF"/>
          </w:rPr>
          <w:t>Постановления</w:t>
        </w:r>
      </w:hyperlink>
      <w:r>
        <w:rPr/>
        <w:t xml:space="preserve"> Администрации города Южно-Сахалинска от 03.04.2024 N 914-па)</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3. ПРОГНОЗ КОНЕЧНЫХ РЕЗУЛЬТАТОВ ПОДПРОГРАММЫ</w:t>
      </w:r>
    </w:p>
    <w:p>
      <w:pPr>
        <w:pStyle w:val="ConsPlusNormal"/>
        <w:bidi w:val="0"/>
        <w:ind w:left="0" w:hanging="0"/>
        <w:jc w:val="center"/>
        <w:rPr/>
      </w:pPr>
      <w:r>
        <w:rPr/>
      </w:r>
    </w:p>
    <w:p>
      <w:pPr>
        <w:pStyle w:val="ConsPlusNormal"/>
        <w:bidi w:val="0"/>
        <w:ind w:left="0" w:firstLine="540"/>
        <w:jc w:val="both"/>
        <w:rPr/>
      </w:pPr>
      <w:r>
        <w:rPr/>
        <w:t>Социально-экономический эффект от реализации комплекса мероприятий подпрограммы выражается в создании современных комфортных условий обучения, обеспечивающих государственные гарантии доступности качественного образования в городском округе "Город Южно-Сахалинск" независимо от места жительства, социального статуса семьи, уровня развития и здоровья ребенка.</w:t>
      </w:r>
    </w:p>
    <w:p>
      <w:pPr>
        <w:pStyle w:val="ConsPlusNormal"/>
        <w:bidi w:val="0"/>
        <w:spacing w:before="160" w:after="0"/>
        <w:ind w:left="0" w:firstLine="540"/>
        <w:jc w:val="both"/>
        <w:rPr/>
      </w:pPr>
      <w:r>
        <w:rPr/>
        <w:t>Реализация мероприятий подпрограммы обеспечит достижение следующих результатов:</w:t>
      </w:r>
    </w:p>
    <w:p>
      <w:pPr>
        <w:pStyle w:val="ConsPlusNormal"/>
        <w:bidi w:val="0"/>
        <w:spacing w:before="160" w:after="0"/>
        <w:ind w:left="0" w:firstLine="540"/>
        <w:jc w:val="both"/>
        <w:rPr/>
      </w:pPr>
      <w:r>
        <w:rPr/>
        <w:t>1. Увеличение доли муниципальных образовательных организаций, реализующих программы общего образования, имеющих физкультурный зал, в общей численности муниципальных общеобразовательных организаций с 93,75% до 97,14%.</w:t>
      </w:r>
    </w:p>
    <w:p>
      <w:pPr>
        <w:pStyle w:val="ConsPlusNormal"/>
        <w:bidi w:val="0"/>
        <w:spacing w:before="160" w:after="0"/>
        <w:ind w:left="0" w:firstLine="540"/>
        <w:jc w:val="both"/>
        <w:rPr/>
      </w:pPr>
      <w:r>
        <w:rPr/>
        <w:t>2, 3. Снижение доли муниципальных образовательных организаций, здания которых находятся в аварийном состоянии или требуют капитального ремонта, в общей численности муниципальных образовательных организаций соответствующего типа:</w:t>
      </w:r>
    </w:p>
    <w:p>
      <w:pPr>
        <w:pStyle w:val="ConsPlusNormal"/>
        <w:bidi w:val="0"/>
        <w:spacing w:before="160" w:after="0"/>
        <w:ind w:left="0" w:firstLine="540"/>
        <w:jc w:val="both"/>
        <w:rPr/>
      </w:pPr>
      <w:r>
        <w:rPr/>
        <w:t>- в дошкольных организациях с 78,85% до 70,69%;</w:t>
      </w:r>
    </w:p>
    <w:p>
      <w:pPr>
        <w:pStyle w:val="ConsPlusNormal"/>
        <w:bidi w:val="0"/>
        <w:spacing w:before="160" w:after="0"/>
        <w:ind w:left="0" w:firstLine="540"/>
        <w:jc w:val="both"/>
        <w:rPr/>
      </w:pPr>
      <w:r>
        <w:rPr/>
        <w:t>- в общеобразовательных организациях с 81,25% до 68,57%.</w:t>
      </w:r>
    </w:p>
    <w:p>
      <w:pPr>
        <w:pStyle w:val="ConsPlusNormal"/>
        <w:bidi w:val="0"/>
        <w:spacing w:before="160" w:after="0"/>
        <w:ind w:left="0" w:firstLine="540"/>
        <w:jc w:val="both"/>
        <w:rPr/>
      </w:pPr>
      <w:r>
        <w:rPr/>
        <w:t>4. Снижение доли муниципальных образовательных организаций дополнительного образования, здания которых находятся в аварийном состоянии или требуют капитального ремонта, в общей численности муниципальных организаций дополнительного образования со 100% до 0%.</w:t>
      </w:r>
    </w:p>
    <w:p>
      <w:pPr>
        <w:pStyle w:val="ConsPlusNormal"/>
        <w:bidi w:val="0"/>
        <w:spacing w:before="160" w:after="0"/>
        <w:ind w:left="0" w:firstLine="540"/>
        <w:jc w:val="both"/>
        <w:rPr/>
      </w:pPr>
      <w:r>
        <w:rPr/>
        <w:t>5. Уменьшение доли обучающихся в муниципальных общеобразовательных организациях, занимающихся во вторую смену, в общей численности обучающихся в муниципальных организациях, с 29,74% до 29,0%.</w:t>
      </w:r>
    </w:p>
    <w:p>
      <w:pPr>
        <w:pStyle w:val="ConsPlusNormal"/>
        <w:bidi w:val="0"/>
        <w:spacing w:before="160" w:after="0"/>
        <w:ind w:left="0" w:firstLine="540"/>
        <w:jc w:val="both"/>
        <w:rPr/>
      </w:pPr>
      <w:r>
        <w:rPr/>
        <w:t>6. Увеличение доли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с 79,69% до 81,61%.</w:t>
      </w:r>
    </w:p>
    <w:p>
      <w:pPr>
        <w:pStyle w:val="ConsPlusNormal"/>
        <w:bidi w:val="0"/>
        <w:spacing w:before="160" w:after="0"/>
        <w:ind w:left="0" w:firstLine="540"/>
        <w:jc w:val="both"/>
        <w:rPr/>
      </w:pPr>
      <w:r>
        <w:rPr/>
        <w:t>7. Снижение доли муниципальных общеобразовательных организаций, территории которых требуют благоустройства в общем количестве общеобразовательных организаций с 37,50% до 0%.</w:t>
      </w:r>
    </w:p>
    <w:p>
      <w:pPr>
        <w:pStyle w:val="ConsPlusNormal"/>
        <w:bidi w:val="0"/>
        <w:spacing w:before="160" w:after="0"/>
        <w:ind w:left="0" w:firstLine="540"/>
        <w:jc w:val="both"/>
        <w:rPr/>
      </w:pPr>
      <w:r>
        <w:rPr/>
        <w:t>8. Снижение доли муниципальных образовательных организаций, реализующих программы дошкольного образования, территории которых требуют благоустройства в общем количестве образовательных организаций, реализующих программы дошкольного образования с 46,15% до 0%.</w:t>
      </w:r>
    </w:p>
    <w:p>
      <w:pPr>
        <w:pStyle w:val="ConsPlusNormal"/>
        <w:bidi w:val="0"/>
        <w:spacing w:before="160" w:after="0"/>
        <w:ind w:left="0" w:firstLine="540"/>
        <w:jc w:val="both"/>
        <w:rPr/>
      </w:pPr>
      <w:r>
        <w:rPr/>
        <w:t>9. Снижение доли муниципальных образовательных организаций дополнительного образования, территории которых требуют благоустройства в общей численности муниципальных организаций дополнительного образования с 50,0% до 0%.</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4. СРОК РЕАЛИЗАЦИИ ПОДПРОГРАММЫ</w:t>
      </w:r>
    </w:p>
    <w:p>
      <w:pPr>
        <w:pStyle w:val="ConsPlusNormal"/>
        <w:bidi w:val="0"/>
        <w:ind w:left="0" w:hanging="0"/>
        <w:jc w:val="center"/>
        <w:rPr/>
      </w:pPr>
      <w:r>
        <w:rPr/>
      </w:r>
    </w:p>
    <w:p>
      <w:pPr>
        <w:pStyle w:val="ConsPlusNormal"/>
        <w:bidi w:val="0"/>
        <w:ind w:left="0" w:firstLine="540"/>
        <w:jc w:val="both"/>
        <w:rPr/>
      </w:pPr>
      <w:r>
        <w:rPr/>
        <w:t>Сроки реализации Подпрограммы рассчитаны на семь лет с 2024 года по 2030 год.</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5. ПЕРЕЧЕНЬ МЕРОПРИЯТИЙ ПОДПРОГРАММЫ</w:t>
      </w:r>
    </w:p>
    <w:p>
      <w:pPr>
        <w:pStyle w:val="ConsPlusNormal"/>
        <w:bidi w:val="0"/>
        <w:ind w:left="0" w:hanging="0"/>
        <w:jc w:val="center"/>
        <w:rPr/>
      </w:pPr>
      <w:r>
        <w:rPr/>
      </w:r>
    </w:p>
    <w:p>
      <w:pPr>
        <w:pStyle w:val="ConsPlusNormal"/>
        <w:bidi w:val="0"/>
        <w:ind w:left="0" w:firstLine="540"/>
        <w:jc w:val="both"/>
        <w:rPr/>
      </w:pPr>
      <w:r>
        <w:rPr/>
        <w:t>Достижение цели и решение задач подпрограммы будет осуществляться путем реализации комплекса основных мероприятий, соответствующих приоритетным направлениям подпрограммы. При формировании мероприятий подпрограммы используются механизмы, обеспечивающие следующие подходы:</w:t>
      </w:r>
    </w:p>
    <w:p>
      <w:pPr>
        <w:pStyle w:val="ConsPlusNormal"/>
        <w:bidi w:val="0"/>
        <w:spacing w:before="160" w:after="0"/>
        <w:ind w:left="0" w:firstLine="540"/>
        <w:jc w:val="both"/>
        <w:rPr/>
      </w:pPr>
      <w:r>
        <w:rPr/>
        <w:t>- учет ресурсных возможностей городского округа;</w:t>
      </w:r>
    </w:p>
    <w:p>
      <w:pPr>
        <w:pStyle w:val="ConsPlusNormal"/>
        <w:bidi w:val="0"/>
        <w:spacing w:before="160" w:after="0"/>
        <w:ind w:left="0" w:firstLine="540"/>
        <w:jc w:val="both"/>
        <w:rPr/>
      </w:pPr>
      <w:r>
        <w:rPr/>
        <w:t>- управление по результатам;</w:t>
      </w:r>
    </w:p>
    <w:p>
      <w:pPr>
        <w:pStyle w:val="ConsPlusNormal"/>
        <w:bidi w:val="0"/>
        <w:spacing w:before="160" w:after="0"/>
        <w:ind w:left="0" w:firstLine="540"/>
        <w:jc w:val="both"/>
        <w:rPr/>
      </w:pPr>
      <w:r>
        <w:rPr/>
        <w:t>- целевой подход, при котором решение задач подпрограммы должно быть направлено на системные изменения в сфере образования.</w:t>
      </w:r>
    </w:p>
    <w:p>
      <w:pPr>
        <w:pStyle w:val="ConsPlusNormal"/>
        <w:bidi w:val="0"/>
        <w:spacing w:before="160" w:after="0"/>
        <w:ind w:left="0" w:firstLine="540"/>
        <w:jc w:val="both"/>
        <w:rPr/>
      </w:pPr>
      <w:r>
        <w:rPr/>
        <w:t xml:space="preserve">Сведения об основных мероприятиях подпрограммы представлены в </w:t>
      </w:r>
      <w:hyperlink w:anchor="Par2134">
        <w:r>
          <w:rPr>
            <w:color w:val="0000FF"/>
          </w:rPr>
          <w:t>приложении N 1</w:t>
        </w:r>
      </w:hyperlink>
      <w:r>
        <w:rPr/>
        <w:t xml:space="preserve"> к Программе. Сведения по объектам капитального строительства в рамках подпрограммы приведены в </w:t>
      </w:r>
      <w:hyperlink w:anchor="Par3682">
        <w:r>
          <w:rPr>
            <w:color w:val="0000FF"/>
          </w:rPr>
          <w:t>приложении N 3</w:t>
        </w:r>
      </w:hyperlink>
      <w:r>
        <w:rPr/>
        <w:t xml:space="preserve"> к Программе.</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6. ХАРАКТЕРИСТИКА МЕР</w:t>
      </w:r>
    </w:p>
    <w:p>
      <w:pPr>
        <w:pStyle w:val="ConsPlusNormal"/>
        <w:bidi w:val="0"/>
        <w:ind w:left="0" w:hanging="0"/>
        <w:jc w:val="center"/>
        <w:rPr/>
      </w:pPr>
      <w:r>
        <w:rPr>
          <w:b/>
        </w:rPr>
        <w:t>ПРАВОВОГО РЕГУЛИРОВАНИЯ ПОДПРОГРАММЫ</w:t>
      </w:r>
    </w:p>
    <w:p>
      <w:pPr>
        <w:pStyle w:val="ConsPlusNormal"/>
        <w:bidi w:val="0"/>
        <w:ind w:left="0" w:hanging="0"/>
        <w:jc w:val="center"/>
        <w:rPr/>
      </w:pPr>
      <w:r>
        <w:rPr/>
      </w:r>
    </w:p>
    <w:p>
      <w:pPr>
        <w:pStyle w:val="ConsPlusNormal"/>
        <w:bidi w:val="0"/>
        <w:ind w:left="0" w:firstLine="540"/>
        <w:jc w:val="both"/>
        <w:rPr/>
      </w:pPr>
      <w:hyperlink w:anchor="Par4149">
        <w:r>
          <w:rPr>
            <w:color w:val="0000FF"/>
          </w:rPr>
          <w:t>Сведения</w:t>
        </w:r>
      </w:hyperlink>
      <w:r>
        <w:rPr/>
        <w:t xml:space="preserve"> о мерах правового регулирования в сфере реализации подпрограммы представлены в приложении N 4 к Программе.</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7. ПЕРЕЧЕНЬ ИНДИКАТОРОВ МУНИЦИПАЛЬНОЙ ПОДПРОГРАММЫ</w:t>
      </w:r>
    </w:p>
    <w:p>
      <w:pPr>
        <w:pStyle w:val="ConsPlusNormal"/>
        <w:bidi w:val="0"/>
        <w:ind w:left="0" w:firstLine="540"/>
        <w:jc w:val="both"/>
        <w:rPr/>
      </w:pPr>
      <w:r>
        <w:rPr/>
      </w:r>
    </w:p>
    <w:p>
      <w:pPr>
        <w:pStyle w:val="ConsPlusNormal"/>
        <w:bidi w:val="0"/>
        <w:ind w:left="0" w:firstLine="540"/>
        <w:jc w:val="both"/>
        <w:rPr/>
      </w:pPr>
      <w:r>
        <w:rPr/>
        <w:t xml:space="preserve">Индикаторы разработаны с учетом возможности оценки на основании данных государственных статистических наблюдений, возможности оценки по данным ведомственной отчетности и электронных мониторингов. Индикаторы рассчитываются ежегодно по состоянию на 31 декабря текущего года. </w:t>
      </w:r>
      <w:hyperlink w:anchor="Par4776">
        <w:r>
          <w:rPr>
            <w:color w:val="0000FF"/>
          </w:rPr>
          <w:t>Сведения</w:t>
        </w:r>
      </w:hyperlink>
      <w:r>
        <w:rPr/>
        <w:t xml:space="preserve"> о составе и значениях индикаторов подпрограммы приведены в приложении N 5 к Программе.</w:t>
      </w:r>
    </w:p>
    <w:p>
      <w:pPr>
        <w:pStyle w:val="ConsPlusNormal"/>
        <w:bidi w:val="0"/>
        <w:spacing w:before="160" w:after="0"/>
        <w:ind w:left="0" w:firstLine="540"/>
        <w:jc w:val="both"/>
        <w:rPr/>
      </w:pPr>
      <w:r>
        <w:rPr/>
        <w:t>Индикатор 1. Доля муниципальных образовательных организаций, реализующих программы общего образования, имеющих физкультурный зал, в общей численности муниципальных общеобразовательных организаций.</w:t>
      </w:r>
    </w:p>
    <w:p>
      <w:pPr>
        <w:pStyle w:val="ConsPlusNormal"/>
        <w:bidi w:val="0"/>
        <w:spacing w:before="160" w:after="0"/>
        <w:ind w:left="0" w:firstLine="540"/>
        <w:jc w:val="both"/>
        <w:rPr/>
      </w:pPr>
      <w:r>
        <w:rPr/>
        <w:t>Индикатор 2. Доля муниципальных общеобразовательных организаций, здания которых находятся в аварийном состоянии или требуют капитального ремонта, в общей численности муниципальных общеобразовательных организаций.</w:t>
      </w:r>
    </w:p>
    <w:p>
      <w:pPr>
        <w:pStyle w:val="ConsPlusNormal"/>
        <w:bidi w:val="0"/>
        <w:spacing w:before="160" w:after="0"/>
        <w:ind w:left="0" w:firstLine="540"/>
        <w:jc w:val="both"/>
        <w:rPr/>
      </w:pPr>
      <w:bookmarkStart w:id="64" w:name="Par2077"/>
      <w:bookmarkEnd w:id="64"/>
      <w:r>
        <w:rPr/>
        <w:t>Индикатор 3. Доля муниципальных образовательных организаций, реализующих программы дошкольного образования, здания которых находятся в аварийном состоянии или требуют капитального ремонта, в общей численности муниципальных организаций дошкольного образования.</w:t>
      </w:r>
    </w:p>
    <w:p>
      <w:pPr>
        <w:pStyle w:val="ConsPlusNormal"/>
        <w:bidi w:val="0"/>
        <w:spacing w:before="160" w:after="0"/>
        <w:ind w:left="0" w:firstLine="540"/>
        <w:jc w:val="both"/>
        <w:rPr/>
      </w:pPr>
      <w:bookmarkStart w:id="65" w:name="Par2078"/>
      <w:bookmarkEnd w:id="65"/>
      <w:r>
        <w:rPr/>
        <w:t>Индикатор 4. Доля муниципальных образовательных организаций дополнительного образования, здания которых находятся в аварийном состоянии или требуют капитального ремонта, в общей численности муниципальных организаций дополнительного образования.</w:t>
      </w:r>
    </w:p>
    <w:p>
      <w:pPr>
        <w:pStyle w:val="ConsPlusNormal"/>
        <w:bidi w:val="0"/>
        <w:spacing w:before="160" w:after="0"/>
        <w:ind w:left="0" w:firstLine="540"/>
        <w:jc w:val="both"/>
        <w:rPr/>
      </w:pPr>
      <w:bookmarkStart w:id="66" w:name="Par2079"/>
      <w:bookmarkEnd w:id="66"/>
      <w:r>
        <w:rPr/>
        <w:t>Индикатор 5. Доля обучающихся в муниципальных общеобразовательных организациях, занимающихся во вторую смену, в общей численности обучающихся в муниципальных организациях.</w:t>
      </w:r>
    </w:p>
    <w:p>
      <w:pPr>
        <w:pStyle w:val="ConsPlusNormal"/>
        <w:bidi w:val="0"/>
        <w:spacing w:before="160" w:after="0"/>
        <w:ind w:left="0" w:firstLine="540"/>
        <w:jc w:val="both"/>
        <w:rPr/>
      </w:pPr>
      <w:bookmarkStart w:id="67" w:name="Par2080"/>
      <w:bookmarkEnd w:id="67"/>
      <w:r>
        <w:rPr/>
        <w:t>Индикатор 6. 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pPr>
        <w:pStyle w:val="ConsPlusNormal"/>
        <w:bidi w:val="0"/>
        <w:spacing w:before="160" w:after="0"/>
        <w:ind w:left="0" w:firstLine="540"/>
        <w:jc w:val="both"/>
        <w:rPr/>
      </w:pPr>
      <w:bookmarkStart w:id="68" w:name="Par2081"/>
      <w:bookmarkEnd w:id="68"/>
      <w:r>
        <w:rPr/>
        <w:t>Индикатор 7. Доля муниципальных общеобразовательных организаций, территории которых требуют благоустройства в общем количестве общеобразовательных организаций.</w:t>
      </w:r>
    </w:p>
    <w:p>
      <w:pPr>
        <w:pStyle w:val="ConsPlusNormal"/>
        <w:bidi w:val="0"/>
        <w:spacing w:before="160" w:after="0"/>
        <w:ind w:left="0" w:firstLine="540"/>
        <w:jc w:val="both"/>
        <w:rPr/>
      </w:pPr>
      <w:bookmarkStart w:id="69" w:name="Par2082"/>
      <w:bookmarkEnd w:id="69"/>
      <w:r>
        <w:rPr/>
        <w:t>Индикатор 8. Доля муниципальных образовательных организаций, реализующих программы дошкольного образования, территории которых требуют благоустройства в общем количестве образовательных организаций, реализующих программы дошкольного образования.</w:t>
      </w:r>
    </w:p>
    <w:p>
      <w:pPr>
        <w:pStyle w:val="ConsPlusNormal"/>
        <w:bidi w:val="0"/>
        <w:spacing w:before="160" w:after="0"/>
        <w:ind w:left="0" w:firstLine="540"/>
        <w:jc w:val="both"/>
        <w:rPr/>
      </w:pPr>
      <w:bookmarkStart w:id="70" w:name="Par2083"/>
      <w:bookmarkEnd w:id="70"/>
      <w:r>
        <w:rPr/>
        <w:t>Индикатор 9 "Доля муниципальных образовательных организаций дополнительного образования, территории которых требуют благоустройства в общей численности муниципальных организаций дополнительного образования".</w:t>
      </w:r>
    </w:p>
    <w:p>
      <w:pPr>
        <w:pStyle w:val="ConsPlusNormal"/>
        <w:bidi w:val="0"/>
        <w:ind w:left="0" w:firstLine="540"/>
        <w:jc w:val="both"/>
        <w:rPr/>
      </w:pPr>
      <w:r>
        <w:rPr/>
      </w:r>
    </w:p>
    <w:p>
      <w:pPr>
        <w:pStyle w:val="ConsPlusNormal"/>
        <w:numPr>
          <w:ilvl w:val="0"/>
          <w:numId w:val="0"/>
        </w:numPr>
        <w:bidi w:val="0"/>
        <w:ind w:left="0" w:hanging="0"/>
        <w:jc w:val="center"/>
        <w:outlineLvl w:val="2"/>
        <w:rPr/>
      </w:pPr>
      <w:r>
        <w:rPr>
          <w:b/>
        </w:rPr>
        <w:t>Раздел 8. РЕСУРСНОЕ ОБЕСПЕЧЕНИЕ РЕАЛИЗАЦИИ ПОДПРОГРАММЫ</w:t>
      </w:r>
    </w:p>
    <w:p>
      <w:pPr>
        <w:pStyle w:val="ConsPlusNormal"/>
        <w:bidi w:val="0"/>
        <w:ind w:left="0" w:hanging="0"/>
        <w:jc w:val="center"/>
        <w:rPr/>
      </w:pPr>
      <w:r>
        <w:rPr/>
        <w:t xml:space="preserve">(в ред. </w:t>
      </w:r>
      <w:hyperlink r:id="rId206">
        <w:r>
          <w:rPr>
            <w:color w:val="0000FF"/>
          </w:rPr>
          <w:t>Постановления</w:t>
        </w:r>
      </w:hyperlink>
      <w:r>
        <w:rPr/>
        <w:t xml:space="preserve"> Администрации города Южно-Сахалинска</w:t>
      </w:r>
    </w:p>
    <w:p>
      <w:pPr>
        <w:pStyle w:val="ConsPlusNormal"/>
        <w:bidi w:val="0"/>
        <w:ind w:left="0" w:hanging="0"/>
        <w:jc w:val="center"/>
        <w:rPr/>
      </w:pPr>
      <w:r>
        <w:rPr/>
        <w:t>от 03.04.2024 N 914-па)</w:t>
      </w:r>
    </w:p>
    <w:p>
      <w:pPr>
        <w:pStyle w:val="ConsPlusNormal"/>
        <w:bidi w:val="0"/>
        <w:ind w:left="0" w:hanging="0"/>
        <w:jc w:val="center"/>
        <w:rPr/>
      </w:pPr>
      <w:r>
        <w:rPr/>
      </w:r>
    </w:p>
    <w:p>
      <w:pPr>
        <w:pStyle w:val="ConsPlusNormal"/>
        <w:bidi w:val="0"/>
        <w:ind w:left="0" w:firstLine="540"/>
        <w:jc w:val="both"/>
        <w:rPr/>
      </w:pPr>
      <w:r>
        <w:rPr/>
        <w:t xml:space="preserve">Ресурсное </w:t>
      </w:r>
      <w:hyperlink w:anchor="Par5145">
        <w:r>
          <w:rPr>
            <w:color w:val="0000FF"/>
          </w:rPr>
          <w:t>обеспечение</w:t>
        </w:r>
      </w:hyperlink>
      <w:r>
        <w:rPr/>
        <w:t xml:space="preserve"> реализации подпрограммы за счет средств областного бюджета представлено в приложении N 6 к Программе.</w:t>
      </w:r>
    </w:p>
    <w:p>
      <w:pPr>
        <w:pStyle w:val="ConsPlusNormal"/>
        <w:bidi w:val="0"/>
        <w:spacing w:before="160" w:after="0"/>
        <w:ind w:left="0" w:firstLine="540"/>
        <w:jc w:val="both"/>
        <w:rPr/>
      </w:pPr>
      <w:r>
        <w:rPr/>
        <w:t>Источником финансирования подпрограммы являются федеральный бюджет, бюджет Сахалинской области и бюджет городского округа "Город Южно-Сахалинск" в общем объеме 12867721,8 тыс. рублей, из них:</w:t>
      </w:r>
    </w:p>
    <w:p>
      <w:pPr>
        <w:pStyle w:val="ConsPlusNormal"/>
        <w:bidi w:val="0"/>
        <w:spacing w:before="160" w:after="0"/>
        <w:ind w:left="0" w:firstLine="540"/>
        <w:jc w:val="both"/>
        <w:rPr/>
      </w:pPr>
      <w:r>
        <w:rPr/>
        <w:t>2024 - 2417433,4 тыс. рублей;</w:t>
      </w:r>
    </w:p>
    <w:p>
      <w:pPr>
        <w:pStyle w:val="ConsPlusNormal"/>
        <w:bidi w:val="0"/>
        <w:spacing w:before="160" w:after="0"/>
        <w:ind w:left="0" w:firstLine="540"/>
        <w:jc w:val="both"/>
        <w:rPr/>
      </w:pPr>
      <w:r>
        <w:rPr/>
        <w:t>2025 - 2193861,5 тыс. рублей;</w:t>
      </w:r>
    </w:p>
    <w:p>
      <w:pPr>
        <w:pStyle w:val="ConsPlusNormal"/>
        <w:bidi w:val="0"/>
        <w:spacing w:before="160" w:after="0"/>
        <w:ind w:left="0" w:firstLine="540"/>
        <w:jc w:val="both"/>
        <w:rPr/>
      </w:pPr>
      <w:r>
        <w:rPr/>
        <w:t>2026 - 2099037,1 тыс. рублей;</w:t>
      </w:r>
    </w:p>
    <w:p>
      <w:pPr>
        <w:pStyle w:val="ConsPlusNormal"/>
        <w:bidi w:val="0"/>
        <w:spacing w:before="160" w:after="0"/>
        <w:ind w:left="0" w:firstLine="540"/>
        <w:jc w:val="both"/>
        <w:rPr/>
      </w:pPr>
      <w:r>
        <w:rPr/>
        <w:t>2027 - 3582285,5 тыс. рублей;</w:t>
      </w:r>
    </w:p>
    <w:p>
      <w:pPr>
        <w:pStyle w:val="ConsPlusNormal"/>
        <w:bidi w:val="0"/>
        <w:spacing w:before="160" w:after="0"/>
        <w:ind w:left="0" w:firstLine="540"/>
        <w:jc w:val="both"/>
        <w:rPr/>
      </w:pPr>
      <w:r>
        <w:rPr/>
        <w:t>2028 - 1932307,7 тыс. рублей;</w:t>
      </w:r>
    </w:p>
    <w:p>
      <w:pPr>
        <w:pStyle w:val="ConsPlusNormal"/>
        <w:bidi w:val="0"/>
        <w:spacing w:before="160" w:after="0"/>
        <w:ind w:left="0" w:firstLine="540"/>
        <w:jc w:val="both"/>
        <w:rPr/>
      </w:pPr>
      <w:r>
        <w:rPr/>
        <w:t>2029 - 574611,5 тыс. рублей;</w:t>
      </w:r>
    </w:p>
    <w:p>
      <w:pPr>
        <w:pStyle w:val="ConsPlusNormal"/>
        <w:bidi w:val="0"/>
        <w:spacing w:before="160" w:after="0"/>
        <w:ind w:left="0" w:firstLine="540"/>
        <w:jc w:val="both"/>
        <w:rPr/>
      </w:pPr>
      <w:r>
        <w:rPr/>
        <w:t>2030 - 68183,1 тыс. рублей.</w:t>
      </w:r>
    </w:p>
    <w:p>
      <w:pPr>
        <w:pStyle w:val="ConsPlusNormal"/>
        <w:bidi w:val="0"/>
        <w:spacing w:before="160" w:after="0"/>
        <w:ind w:left="0" w:firstLine="540"/>
        <w:jc w:val="both"/>
        <w:rPr/>
      </w:pPr>
      <w:r>
        <w:rPr/>
        <w:t>Федеральный бюджет: 806704,1 тыс. рублей, из них:</w:t>
      </w:r>
    </w:p>
    <w:p>
      <w:pPr>
        <w:pStyle w:val="ConsPlusNormal"/>
        <w:bidi w:val="0"/>
        <w:spacing w:before="160" w:after="0"/>
        <w:ind w:left="0" w:firstLine="540"/>
        <w:jc w:val="both"/>
        <w:rPr/>
      </w:pPr>
      <w:r>
        <w:rPr/>
        <w:t>2024 - 585846,1 тыс. рублей;</w:t>
      </w:r>
    </w:p>
    <w:p>
      <w:pPr>
        <w:pStyle w:val="ConsPlusNormal"/>
        <w:bidi w:val="0"/>
        <w:spacing w:before="160" w:after="0"/>
        <w:ind w:left="0" w:firstLine="540"/>
        <w:jc w:val="both"/>
        <w:rPr/>
      </w:pPr>
      <w:r>
        <w:rPr/>
        <w:t>2025 - 110429,7 тыс. рублей;</w:t>
      </w:r>
    </w:p>
    <w:p>
      <w:pPr>
        <w:pStyle w:val="ConsPlusNormal"/>
        <w:bidi w:val="0"/>
        <w:spacing w:before="160" w:after="0"/>
        <w:ind w:left="0" w:firstLine="540"/>
        <w:jc w:val="both"/>
        <w:rPr/>
      </w:pPr>
      <w:r>
        <w:rPr/>
        <w:t>2026 - 110428,3 тыс. рублей;</w:t>
      </w:r>
    </w:p>
    <w:p>
      <w:pPr>
        <w:pStyle w:val="ConsPlusNormal"/>
        <w:bidi w:val="0"/>
        <w:spacing w:before="160" w:after="0"/>
        <w:ind w:left="0" w:firstLine="540"/>
        <w:jc w:val="both"/>
        <w:rPr/>
      </w:pPr>
      <w:r>
        <w:rPr/>
        <w:t>2027 - 0,0 тыс. рублей;</w:t>
      </w:r>
    </w:p>
    <w:p>
      <w:pPr>
        <w:pStyle w:val="ConsPlusNormal"/>
        <w:bidi w:val="0"/>
        <w:spacing w:before="160" w:after="0"/>
        <w:ind w:left="0" w:firstLine="540"/>
        <w:jc w:val="both"/>
        <w:rPr/>
      </w:pPr>
      <w:r>
        <w:rPr/>
        <w:t>2028 - 0,0 тыс. рублей;</w:t>
      </w:r>
    </w:p>
    <w:p>
      <w:pPr>
        <w:pStyle w:val="ConsPlusNormal"/>
        <w:bidi w:val="0"/>
        <w:spacing w:before="160" w:after="0"/>
        <w:ind w:left="0" w:firstLine="540"/>
        <w:jc w:val="both"/>
        <w:rPr/>
      </w:pPr>
      <w:r>
        <w:rPr/>
        <w:t>2029 - 0,0 тыс. рублей;</w:t>
      </w:r>
    </w:p>
    <w:p>
      <w:pPr>
        <w:pStyle w:val="ConsPlusNormal"/>
        <w:bidi w:val="0"/>
        <w:spacing w:before="160" w:after="0"/>
        <w:ind w:left="0" w:firstLine="540"/>
        <w:jc w:val="both"/>
        <w:rPr/>
      </w:pPr>
      <w:r>
        <w:rPr/>
        <w:t>2030 - 0,0 тыс. рублей.</w:t>
      </w:r>
    </w:p>
    <w:p>
      <w:pPr>
        <w:pStyle w:val="ConsPlusNormal"/>
        <w:bidi w:val="0"/>
        <w:spacing w:before="160" w:after="0"/>
        <w:ind w:left="0" w:firstLine="540"/>
        <w:jc w:val="both"/>
        <w:rPr/>
      </w:pPr>
      <w:r>
        <w:rPr/>
        <w:t>Бюджет Сахалинской области: 9028214,0 тыс. рублей, из них:</w:t>
      </w:r>
    </w:p>
    <w:p>
      <w:pPr>
        <w:pStyle w:val="ConsPlusNormal"/>
        <w:bidi w:val="0"/>
        <w:spacing w:before="160" w:after="0"/>
        <w:ind w:left="0" w:firstLine="540"/>
        <w:jc w:val="both"/>
        <w:rPr/>
      </w:pPr>
      <w:r>
        <w:rPr/>
        <w:t>2024 - 1586393,2 тыс. рублей;</w:t>
      </w:r>
    </w:p>
    <w:p>
      <w:pPr>
        <w:pStyle w:val="ConsPlusNormal"/>
        <w:bidi w:val="0"/>
        <w:spacing w:before="160" w:after="0"/>
        <w:ind w:left="0" w:firstLine="540"/>
        <w:jc w:val="both"/>
        <w:rPr/>
      </w:pPr>
      <w:r>
        <w:rPr/>
        <w:t>2025 - 1656047,8 тыс. рублей;</w:t>
      </w:r>
    </w:p>
    <w:p>
      <w:pPr>
        <w:pStyle w:val="ConsPlusNormal"/>
        <w:bidi w:val="0"/>
        <w:spacing w:before="160" w:after="0"/>
        <w:ind w:left="0" w:firstLine="540"/>
        <w:jc w:val="both"/>
        <w:rPr/>
      </w:pPr>
      <w:r>
        <w:rPr/>
        <w:t>2026 - 1586938,0 тыс. рублей;</w:t>
      </w:r>
    </w:p>
    <w:p>
      <w:pPr>
        <w:pStyle w:val="ConsPlusNormal"/>
        <w:bidi w:val="0"/>
        <w:spacing w:before="160" w:after="0"/>
        <w:ind w:left="0" w:firstLine="540"/>
        <w:jc w:val="both"/>
        <w:rPr/>
      </w:pPr>
      <w:r>
        <w:rPr/>
        <w:t>2027 - 2774406,6 тыс. рублей;</w:t>
      </w:r>
    </w:p>
    <w:p>
      <w:pPr>
        <w:pStyle w:val="ConsPlusNormal"/>
        <w:bidi w:val="0"/>
        <w:spacing w:before="160" w:after="0"/>
        <w:ind w:left="0" w:firstLine="540"/>
        <w:jc w:val="both"/>
        <w:rPr/>
      </w:pPr>
      <w:r>
        <w:rPr/>
        <w:t>2028 - 1289428,4 тыс. рублей;</w:t>
      </w:r>
    </w:p>
    <w:p>
      <w:pPr>
        <w:pStyle w:val="ConsPlusNormal"/>
        <w:bidi w:val="0"/>
        <w:spacing w:before="160" w:after="0"/>
        <w:ind w:left="0" w:firstLine="540"/>
        <w:jc w:val="both"/>
        <w:rPr/>
      </w:pPr>
      <w:r>
        <w:rPr/>
        <w:t>2029 - 67500,0 тыс. рублей;</w:t>
      </w:r>
    </w:p>
    <w:p>
      <w:pPr>
        <w:pStyle w:val="ConsPlusNormal"/>
        <w:bidi w:val="0"/>
        <w:spacing w:before="160" w:after="0"/>
        <w:ind w:left="0" w:firstLine="540"/>
        <w:jc w:val="both"/>
        <w:rPr/>
      </w:pPr>
      <w:r>
        <w:rPr/>
        <w:t>2030 - 67500,0 тыс. рублей.</w:t>
      </w:r>
    </w:p>
    <w:p>
      <w:pPr>
        <w:pStyle w:val="ConsPlusNormal"/>
        <w:bidi w:val="0"/>
        <w:spacing w:before="160" w:after="0"/>
        <w:ind w:left="0" w:firstLine="540"/>
        <w:jc w:val="both"/>
        <w:rPr/>
      </w:pPr>
      <w:r>
        <w:rPr/>
        <w:t>Бюджет городского округа "Город Южно-Сахалинск" - 3032803,7 рублей, из них:</w:t>
      </w:r>
    </w:p>
    <w:p>
      <w:pPr>
        <w:pStyle w:val="ConsPlusNormal"/>
        <w:bidi w:val="0"/>
        <w:spacing w:before="160" w:after="0"/>
        <w:ind w:left="0" w:firstLine="540"/>
        <w:jc w:val="both"/>
        <w:rPr/>
      </w:pPr>
      <w:r>
        <w:rPr/>
        <w:t>2024 - 245194,1 тыс. рублей;</w:t>
      </w:r>
    </w:p>
    <w:p>
      <w:pPr>
        <w:pStyle w:val="ConsPlusNormal"/>
        <w:bidi w:val="0"/>
        <w:spacing w:before="160" w:after="0"/>
        <w:ind w:left="0" w:firstLine="540"/>
        <w:jc w:val="both"/>
        <w:rPr/>
      </w:pPr>
      <w:r>
        <w:rPr/>
        <w:t>2025 - 427384,0 тыс. рублей;</w:t>
      </w:r>
    </w:p>
    <w:p>
      <w:pPr>
        <w:pStyle w:val="ConsPlusNormal"/>
        <w:bidi w:val="0"/>
        <w:spacing w:before="160" w:after="0"/>
        <w:ind w:left="0" w:firstLine="540"/>
        <w:jc w:val="both"/>
        <w:rPr/>
      </w:pPr>
      <w:r>
        <w:rPr/>
        <w:t>2026 - 401670,8 тыс. рублей;</w:t>
      </w:r>
    </w:p>
    <w:p>
      <w:pPr>
        <w:pStyle w:val="ConsPlusNormal"/>
        <w:bidi w:val="0"/>
        <w:spacing w:before="160" w:after="0"/>
        <w:ind w:left="0" w:firstLine="540"/>
        <w:jc w:val="both"/>
        <w:rPr/>
      </w:pPr>
      <w:r>
        <w:rPr/>
        <w:t>2027 - 807878,9 тыс. рублей;</w:t>
      </w:r>
    </w:p>
    <w:p>
      <w:pPr>
        <w:pStyle w:val="ConsPlusNormal"/>
        <w:bidi w:val="0"/>
        <w:spacing w:before="160" w:after="0"/>
        <w:ind w:left="0" w:firstLine="540"/>
        <w:jc w:val="both"/>
        <w:rPr/>
      </w:pPr>
      <w:r>
        <w:rPr/>
        <w:t>2028 - 642881,3 тыс. рублей;</w:t>
      </w:r>
    </w:p>
    <w:p>
      <w:pPr>
        <w:pStyle w:val="ConsPlusNormal"/>
        <w:bidi w:val="0"/>
        <w:spacing w:before="160" w:after="0"/>
        <w:ind w:left="0" w:firstLine="540"/>
        <w:jc w:val="both"/>
        <w:rPr/>
      </w:pPr>
      <w:r>
        <w:rPr/>
        <w:t>2029 - 507111,5 тыс. рублей;</w:t>
      </w:r>
    </w:p>
    <w:p>
      <w:pPr>
        <w:pStyle w:val="ConsPlusNormal"/>
        <w:bidi w:val="0"/>
        <w:spacing w:before="160" w:after="0"/>
        <w:ind w:left="0" w:firstLine="540"/>
        <w:jc w:val="both"/>
        <w:rPr/>
      </w:pPr>
      <w:r>
        <w:rPr/>
        <w:t>2030 - 683,1 тыс. рублей.</w:t>
      </w:r>
    </w:p>
    <w:p>
      <w:pPr>
        <w:pStyle w:val="ConsPlusNormal"/>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numPr>
          <w:ilvl w:val="0"/>
          <w:numId w:val="0"/>
        </w:numPr>
        <w:bidi w:val="0"/>
        <w:ind w:left="0" w:hanging="0"/>
        <w:jc w:val="right"/>
        <w:outlineLvl w:val="1"/>
        <w:rPr/>
      </w:pPr>
      <w:r>
        <w:rPr/>
        <w:t>Приложение N 1</w:t>
      </w:r>
    </w:p>
    <w:p>
      <w:pPr>
        <w:pStyle w:val="ConsPlusNormal"/>
        <w:bidi w:val="0"/>
        <w:ind w:left="0" w:hanging="0"/>
        <w:jc w:val="right"/>
        <w:rPr/>
      </w:pPr>
      <w:r>
        <w:rPr/>
        <w:t>к муниципальной Программе</w:t>
      </w:r>
    </w:p>
    <w:p>
      <w:pPr>
        <w:pStyle w:val="ConsPlusNormal"/>
        <w:bidi w:val="0"/>
        <w:ind w:left="0" w:hanging="0"/>
        <w:jc w:val="right"/>
        <w:rPr/>
      </w:pPr>
      <w:r>
        <w:rPr/>
        <w:t>"Развитие образования</w:t>
      </w:r>
    </w:p>
    <w:p>
      <w:pPr>
        <w:pStyle w:val="ConsPlusNormal"/>
        <w:bidi w:val="0"/>
        <w:ind w:left="0" w:hanging="0"/>
        <w:jc w:val="right"/>
        <w:rPr/>
      </w:pPr>
      <w:r>
        <w:rPr/>
        <w:t>в городском округе</w:t>
      </w:r>
    </w:p>
    <w:p>
      <w:pPr>
        <w:pStyle w:val="ConsPlusNormal"/>
        <w:bidi w:val="0"/>
        <w:ind w:left="0" w:hanging="0"/>
        <w:jc w:val="right"/>
        <w:rPr/>
      </w:pPr>
      <w:r>
        <w:rPr/>
        <w:t>"Город Южно-Сахалинск"</w:t>
      </w:r>
    </w:p>
    <w:p>
      <w:pPr>
        <w:pStyle w:val="ConsPlusNormal"/>
        <w:bidi w:val="0"/>
        <w:ind w:left="0" w:hanging="0"/>
        <w:jc w:val="right"/>
        <w:rPr/>
      </w:pPr>
      <w:r>
        <w:rPr/>
        <w:t>на 2024 - 2030 годы"</w:t>
      </w:r>
    </w:p>
    <w:p>
      <w:pPr>
        <w:pStyle w:val="ConsPlusNormal"/>
        <w:bidi w:val="0"/>
        <w:ind w:left="0" w:hanging="0"/>
        <w:jc w:val="left"/>
        <w:rPr/>
      </w:pPr>
      <w:r>
        <w:rPr/>
      </w:r>
    </w:p>
    <w:p>
      <w:pPr>
        <w:pStyle w:val="ConsPlusNormal"/>
        <w:bidi w:val="0"/>
        <w:ind w:left="0" w:hanging="0"/>
        <w:jc w:val="center"/>
        <w:rPr/>
      </w:pPr>
      <w:bookmarkStart w:id="71" w:name="Par2134"/>
      <w:bookmarkEnd w:id="71"/>
      <w:r>
        <w:rPr>
          <w:b/>
        </w:rPr>
        <w:t>ПЕРЕЧЕНЬ</w:t>
      </w:r>
    </w:p>
    <w:p>
      <w:pPr>
        <w:pStyle w:val="ConsPlusNormal"/>
        <w:bidi w:val="0"/>
        <w:ind w:left="0" w:hanging="0"/>
        <w:jc w:val="center"/>
        <w:rPr/>
      </w:pPr>
      <w:r>
        <w:rPr>
          <w:b/>
        </w:rPr>
        <w:t>ПОДПРОГРАММ И МЕРОПРИЯТИЙ МУНИЦИПАЛЬНОЙ ПРОГРАММЫ</w:t>
      </w:r>
    </w:p>
    <w:p>
      <w:pPr>
        <w:pStyle w:val="ConsPlusNormal"/>
        <w:bidi w:val="0"/>
        <w:ind w:left="0" w:hanging="0"/>
        <w:jc w:val="center"/>
        <w:rPr/>
      </w:pPr>
      <w:r>
        <w:rPr>
          <w:b/>
        </w:rPr>
        <w:t>"РАЗВИТИЕ ОБРАЗОВАНИЯ В ГОРОДСКОМ ОКРУГЕ</w:t>
      </w:r>
    </w:p>
    <w:p>
      <w:pPr>
        <w:pStyle w:val="ConsPlusNormal"/>
        <w:bidi w:val="0"/>
        <w:ind w:left="0" w:hanging="0"/>
        <w:jc w:val="center"/>
        <w:rPr/>
      </w:pPr>
      <w:r>
        <w:rPr>
          <w:b/>
        </w:rPr>
        <w:t>"ГОРОД ЮЖНО-САХАЛИНСК" НА 2024 - 2030 ГОДЫ"</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center"/>
              <w:rPr/>
            </w:pPr>
            <w:r>
              <w:rPr>
                <w:color w:val="392C69"/>
              </w:rPr>
              <w:t>Список изменяющих документов</w:t>
            </w:r>
          </w:p>
          <w:p>
            <w:pPr>
              <w:pStyle w:val="ConsPlusNormal"/>
              <w:widowControl w:val="false"/>
              <w:tabs>
                <w:tab w:val="clear" w:pos="720"/>
              </w:tabs>
              <w:bidi w:val="0"/>
              <w:ind w:left="0" w:hanging="0"/>
              <w:jc w:val="center"/>
              <w:rPr/>
            </w:pPr>
            <w:r>
              <w:rPr>
                <w:color w:val="392C69"/>
              </w:rPr>
              <w:t>(в ред. Постановлений Администрации города Южно-Сахалинска</w:t>
            </w:r>
          </w:p>
          <w:p>
            <w:pPr>
              <w:pStyle w:val="ConsPlusNormal"/>
              <w:widowControl w:val="false"/>
              <w:tabs>
                <w:tab w:val="clear" w:pos="720"/>
              </w:tabs>
              <w:bidi w:val="0"/>
              <w:ind w:left="0" w:hanging="0"/>
              <w:jc w:val="center"/>
              <w:rPr/>
            </w:pPr>
            <w:r>
              <w:rPr>
                <w:color w:val="392C69"/>
              </w:rPr>
              <w:t xml:space="preserve">от 12.12.2023 </w:t>
            </w:r>
            <w:hyperlink r:id="rId207">
              <w:r>
                <w:rPr>
                  <w:color w:val="0000FF"/>
                </w:rPr>
                <w:t>N 3687-па</w:t>
              </w:r>
            </w:hyperlink>
            <w:r>
              <w:rPr>
                <w:color w:val="392C69"/>
              </w:rPr>
              <w:t xml:space="preserve">, от 03.04.2024 </w:t>
            </w:r>
            <w:hyperlink r:id="rId208">
              <w:r>
                <w:rPr>
                  <w:color w:val="0000FF"/>
                </w:rPr>
                <w:t>N 914-па</w:t>
              </w:r>
            </w:hyperlink>
            <w:r>
              <w:rPr>
                <w:color w:val="392C69"/>
              </w:rPr>
              <w:t>)</w:t>
            </w:r>
          </w:p>
        </w:tc>
        <w:tc>
          <w:tcPr>
            <w:tcW w:w="113" w:type="dxa"/>
            <w:tcBorders/>
            <w:shd w:color="auto" w:fill="F4F3F8"/>
          </w:tcPr>
          <w:p>
            <w:pPr>
              <w:pStyle w:val="ConsPlusNormal"/>
              <w:widowControl w:val="false"/>
              <w:tabs>
                <w:tab w:val="clear" w:pos="720"/>
              </w:tabs>
              <w:bidi w:val="0"/>
              <w:ind w:left="0" w:hanging="0"/>
              <w:jc w:val="center"/>
              <w:rPr>
                <w:color w:val="392C69"/>
              </w:rPr>
            </w:pPr>
            <w:r>
              <w:rPr>
                <w:color w:val="392C69"/>
              </w:rPr>
            </w:r>
          </w:p>
        </w:tc>
      </w:tr>
    </w:tbl>
    <w:p>
      <w:pPr>
        <w:sectPr>
          <w:type w:val="nextPage"/>
          <w:pgSz w:w="11906" w:h="16838"/>
          <w:pgMar w:left="1133" w:right="566" w:gutter="0" w:header="0" w:top="1440" w:footer="0" w:bottom="1440"/>
          <w:pgNumType w:fmt="decimal"/>
          <w:formProt w:val="false"/>
          <w:textDirection w:val="lrTb"/>
          <w:docGrid w:type="default" w:linePitch="100" w:charSpace="0"/>
        </w:sectPr>
      </w:pPr>
    </w:p>
    <w:tbl>
      <w:tblPr>
        <w:tblW w:w="15989" w:type="dxa"/>
        <w:jc w:val="left"/>
        <w:tblInd w:w="0" w:type="dxa"/>
        <w:tblLayout w:type="fixed"/>
        <w:tblCellMar>
          <w:top w:w="102" w:type="dxa"/>
          <w:left w:w="62" w:type="dxa"/>
          <w:bottom w:w="102" w:type="dxa"/>
          <w:right w:w="62" w:type="dxa"/>
        </w:tblCellMar>
      </w:tblPr>
      <w:tblGrid>
        <w:gridCol w:w="623"/>
        <w:gridCol w:w="2438"/>
        <w:gridCol w:w="2042"/>
        <w:gridCol w:w="793"/>
        <w:gridCol w:w="795"/>
        <w:gridCol w:w="2609"/>
        <w:gridCol w:w="2268"/>
        <w:gridCol w:w="1928"/>
        <w:gridCol w:w="2491"/>
      </w:tblGrid>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N</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 мероприятий</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Ответственный исполнитель</w:t>
            </w:r>
          </w:p>
        </w:tc>
        <w:tc>
          <w:tcPr>
            <w:tcW w:w="1588"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Срок</w:t>
            </w:r>
          </w:p>
        </w:tc>
        <w:tc>
          <w:tcPr>
            <w:tcW w:w="4877"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Ожидаемый непосредственный результат (показатель реализации мероприятия)</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Последствия нереализации мероприятия</w:t>
            </w:r>
          </w:p>
        </w:tc>
        <w:tc>
          <w:tcPr>
            <w:tcW w:w="249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Связь с индикаторами муниципальной программы (подпрограммы)</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начало реализации</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окончание реализации</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краткое описание</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значение (по годам реализации)</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49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15987" w:type="dxa"/>
            <w:gridSpan w:val="9"/>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tabs>
                <w:tab w:val="clear" w:pos="720"/>
              </w:tabs>
              <w:bidi w:val="0"/>
              <w:ind w:left="0" w:hanging="0"/>
              <w:jc w:val="left"/>
              <w:outlineLvl w:val="2"/>
              <w:rPr/>
            </w:pPr>
            <w:r>
              <w:rPr/>
              <w:t>Муниципальная программа "Развитие образования в городском округе "Город Южно-Сахалинск" на 2024 - 2030 годы"</w:t>
            </w:r>
          </w:p>
        </w:tc>
      </w:tr>
      <w:tr>
        <w:trPr/>
        <w:tc>
          <w:tcPr>
            <w:tcW w:w="15987" w:type="dxa"/>
            <w:gridSpan w:val="9"/>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Цель программы: Обеспечение доступности качественного образования в соответствии с меняющимися запросами населения и перспективными задачами инновационного социально-экономического развития городского округа "Город Южно-Сахалинск"</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w:t>
            </w:r>
          </w:p>
        </w:tc>
        <w:tc>
          <w:tcPr>
            <w:tcW w:w="15364" w:type="dxa"/>
            <w:gridSpan w:val="8"/>
            <w:tcBorders>
              <w:top w:val="single" w:sz="4" w:space="0" w:color="000000"/>
              <w:left w:val="single" w:sz="4" w:space="0" w:color="000000"/>
              <w:right w:val="single" w:sz="4" w:space="0" w:color="000000"/>
            </w:tcBorders>
          </w:tcPr>
          <w:p>
            <w:pPr>
              <w:pStyle w:val="ConsPlusNormal"/>
              <w:widowControl w:val="false"/>
              <w:numPr>
                <w:ilvl w:val="0"/>
                <w:numId w:val="0"/>
              </w:numPr>
              <w:tabs>
                <w:tab w:val="clear" w:pos="720"/>
              </w:tabs>
              <w:bidi w:val="0"/>
              <w:ind w:left="0" w:hanging="0"/>
              <w:jc w:val="left"/>
              <w:outlineLvl w:val="3"/>
              <w:rPr/>
            </w:pPr>
            <w:hyperlink w:anchor="Par789">
              <w:r>
                <w:rPr>
                  <w:color w:val="0000FF"/>
                </w:rPr>
                <w:t>Подпрограмма 1</w:t>
              </w:r>
            </w:hyperlink>
            <w:r>
              <w:rPr/>
              <w:t xml:space="preserve"> "Повышение качества и доступности общего образования, дополнительного образования и социальной защиты детей"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tabs>
                <w:tab w:val="clear" w:pos="720"/>
              </w:tabs>
              <w:bidi w:val="0"/>
              <w:ind w:left="0" w:hanging="0"/>
              <w:jc w:val="left"/>
              <w:outlineLvl w:val="3"/>
              <w:rPr/>
            </w:pPr>
            <w:r>
              <w:rPr/>
            </w:r>
          </w:p>
        </w:tc>
        <w:tc>
          <w:tcPr>
            <w:tcW w:w="15364" w:type="dxa"/>
            <w:gridSpan w:val="8"/>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Цель 1. Обеспечение доступности и равных возможностей для получения качественного общего образования и дополнительного образования детей в городском округе "Город Южно-Сахалинск".</w:t>
            </w:r>
          </w:p>
          <w:p>
            <w:pPr>
              <w:pStyle w:val="ConsPlusNormal"/>
              <w:widowControl w:val="false"/>
              <w:tabs>
                <w:tab w:val="clear" w:pos="720"/>
              </w:tabs>
              <w:bidi w:val="0"/>
              <w:ind w:left="0" w:hanging="0"/>
              <w:jc w:val="left"/>
              <w:rPr/>
            </w:pPr>
            <w:r>
              <w:rPr/>
              <w:t>Цель 2. Обеспечение условий для успешной социализации и эффективной самореализации детей-сирот и детей, оставшихся без попечения родителей</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Задачи: Обеспечение условий для успешной социализации детей и доступности качественного общего образования и дополнительного образования, соответствующего требованиям социально-экономического развития, а также обеспечение своевременной реализации социальных прав и гарантий детей-сирот и детей, оставшихся без попечения родителей</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1.1 "Формирование механизмов, обеспечивающих равный доступ всех категорий населения к услугам дошкольного образования"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1.1.1. Создание в дошкольных образовательных организациях условий для успешной социализации детей с ограниченными возможностями здоровья и детей-инвалидов</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Дошкольные 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Увеличение групп компенсирующего и комбинированного вида в дошкольных образовательных организациях для оказания коррекционной помощи и успешной социализации для детей с ограниченными возможностями здоровья и детей-инвалидов</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групп (компенсирующего вида/комбинированного вида):</w:t>
            </w:r>
          </w:p>
          <w:p>
            <w:pPr>
              <w:pStyle w:val="ConsPlusNormal"/>
              <w:widowControl w:val="false"/>
              <w:tabs>
                <w:tab w:val="clear" w:pos="720"/>
              </w:tabs>
              <w:bidi w:val="0"/>
              <w:ind w:left="0" w:hanging="0"/>
              <w:jc w:val="left"/>
              <w:rPr/>
            </w:pPr>
            <w:r>
              <w:rPr/>
              <w:t>2024 - 39/10</w:t>
            </w:r>
          </w:p>
          <w:p>
            <w:pPr>
              <w:pStyle w:val="ConsPlusNormal"/>
              <w:widowControl w:val="false"/>
              <w:tabs>
                <w:tab w:val="clear" w:pos="720"/>
              </w:tabs>
              <w:bidi w:val="0"/>
              <w:ind w:left="0" w:hanging="0"/>
              <w:jc w:val="left"/>
              <w:rPr/>
            </w:pPr>
            <w:r>
              <w:rPr/>
              <w:t>2025 - 40/10</w:t>
            </w:r>
          </w:p>
          <w:p>
            <w:pPr>
              <w:pStyle w:val="ConsPlusNormal"/>
              <w:widowControl w:val="false"/>
              <w:tabs>
                <w:tab w:val="clear" w:pos="720"/>
              </w:tabs>
              <w:bidi w:val="0"/>
              <w:ind w:left="0" w:hanging="0"/>
              <w:jc w:val="left"/>
              <w:rPr/>
            </w:pPr>
            <w:r>
              <w:rPr/>
              <w:t>2026 - 40/10</w:t>
            </w:r>
          </w:p>
          <w:p>
            <w:pPr>
              <w:pStyle w:val="ConsPlusNormal"/>
              <w:widowControl w:val="false"/>
              <w:tabs>
                <w:tab w:val="clear" w:pos="720"/>
              </w:tabs>
              <w:bidi w:val="0"/>
              <w:ind w:left="0" w:hanging="0"/>
              <w:jc w:val="left"/>
              <w:rPr/>
            </w:pPr>
            <w:r>
              <w:rPr/>
              <w:t>2027 - 41/11</w:t>
            </w:r>
          </w:p>
          <w:p>
            <w:pPr>
              <w:pStyle w:val="ConsPlusNormal"/>
              <w:widowControl w:val="false"/>
              <w:tabs>
                <w:tab w:val="clear" w:pos="720"/>
              </w:tabs>
              <w:bidi w:val="0"/>
              <w:ind w:left="0" w:hanging="0"/>
              <w:jc w:val="left"/>
              <w:rPr/>
            </w:pPr>
            <w:r>
              <w:rPr/>
              <w:t>2028 - 42/12</w:t>
            </w:r>
          </w:p>
          <w:p>
            <w:pPr>
              <w:pStyle w:val="ConsPlusNormal"/>
              <w:widowControl w:val="false"/>
              <w:tabs>
                <w:tab w:val="clear" w:pos="720"/>
              </w:tabs>
              <w:bidi w:val="0"/>
              <w:ind w:left="0" w:hanging="0"/>
              <w:jc w:val="left"/>
              <w:rPr/>
            </w:pPr>
            <w:r>
              <w:rPr/>
              <w:t>2029 - 43/13</w:t>
            </w:r>
          </w:p>
          <w:p>
            <w:pPr>
              <w:pStyle w:val="ConsPlusNormal"/>
              <w:widowControl w:val="false"/>
              <w:tabs>
                <w:tab w:val="clear" w:pos="720"/>
              </w:tabs>
              <w:bidi w:val="0"/>
              <w:ind w:left="0" w:hanging="0"/>
              <w:jc w:val="left"/>
              <w:rPr/>
            </w:pPr>
            <w:r>
              <w:rPr/>
              <w:t>2030 - 45/15</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Неравный доступ к дошкольному образованию детей с особенностями развития. Нарастание негативной социальной тенденции и нарушение конституционных прав граждан на получение общедоступного дошкольного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образовательных организаций, в которых созданы условия для безбарьерной среды детям с ограниченными возможностями здоровья и детям-инвалидам, в общем количестве образовательных организаций</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1.1.2. Предоставление общедоступного бесплатного дошкольного образования по основным общеобразовательным программам дошкольного образования, осуществление присмотра и ухода за детьми, содержание детей в муниципальных дошкольных образовательных организациях</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Дошкольные образовательные организации</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Увеличение процента охвата детей в возрасте от 2 месяцев до 7 лет, охваченных дошкольным образованием, в общей численности детей в возрасте от 2 месяцев до 7 лет, стоящих на регистрационном учете в едином портале государственных услуг</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Численность детей (от 2 мес. до 7 лет):</w:t>
            </w:r>
          </w:p>
          <w:p>
            <w:pPr>
              <w:pStyle w:val="ConsPlusNormal"/>
              <w:widowControl w:val="false"/>
              <w:tabs>
                <w:tab w:val="clear" w:pos="720"/>
              </w:tabs>
              <w:bidi w:val="0"/>
              <w:ind w:left="0" w:hanging="0"/>
              <w:jc w:val="left"/>
              <w:rPr/>
            </w:pPr>
            <w:r>
              <w:rPr/>
              <w:t>2024 - 13916</w:t>
            </w:r>
          </w:p>
          <w:p>
            <w:pPr>
              <w:pStyle w:val="ConsPlusNormal"/>
              <w:widowControl w:val="false"/>
              <w:tabs>
                <w:tab w:val="clear" w:pos="720"/>
              </w:tabs>
              <w:bidi w:val="0"/>
              <w:ind w:left="0" w:hanging="0"/>
              <w:jc w:val="left"/>
              <w:rPr/>
            </w:pPr>
            <w:r>
              <w:rPr/>
              <w:t>2025 - 13875</w:t>
            </w:r>
          </w:p>
          <w:p>
            <w:pPr>
              <w:pStyle w:val="ConsPlusNormal"/>
              <w:widowControl w:val="false"/>
              <w:tabs>
                <w:tab w:val="clear" w:pos="720"/>
              </w:tabs>
              <w:bidi w:val="0"/>
              <w:ind w:left="0" w:hanging="0"/>
              <w:jc w:val="left"/>
              <w:rPr/>
            </w:pPr>
            <w:r>
              <w:rPr/>
              <w:t>2026 - 13905</w:t>
            </w:r>
          </w:p>
          <w:p>
            <w:pPr>
              <w:pStyle w:val="ConsPlusNormal"/>
              <w:widowControl w:val="false"/>
              <w:tabs>
                <w:tab w:val="clear" w:pos="720"/>
              </w:tabs>
              <w:bidi w:val="0"/>
              <w:ind w:left="0" w:hanging="0"/>
              <w:jc w:val="left"/>
              <w:rPr/>
            </w:pPr>
            <w:r>
              <w:rPr/>
              <w:t>2027 - 13928</w:t>
            </w:r>
          </w:p>
          <w:p>
            <w:pPr>
              <w:pStyle w:val="ConsPlusNormal"/>
              <w:widowControl w:val="false"/>
              <w:tabs>
                <w:tab w:val="clear" w:pos="720"/>
              </w:tabs>
              <w:bidi w:val="0"/>
              <w:ind w:left="0" w:hanging="0"/>
              <w:jc w:val="left"/>
              <w:rPr/>
            </w:pPr>
            <w:r>
              <w:rPr/>
              <w:t>2028 - 13958</w:t>
            </w:r>
          </w:p>
          <w:p>
            <w:pPr>
              <w:pStyle w:val="ConsPlusNormal"/>
              <w:widowControl w:val="false"/>
              <w:tabs>
                <w:tab w:val="clear" w:pos="720"/>
              </w:tabs>
              <w:bidi w:val="0"/>
              <w:ind w:left="0" w:hanging="0"/>
              <w:jc w:val="left"/>
              <w:rPr/>
            </w:pPr>
            <w:r>
              <w:rPr/>
              <w:t>2029 - 13958</w:t>
            </w:r>
          </w:p>
          <w:p>
            <w:pPr>
              <w:pStyle w:val="ConsPlusNormal"/>
              <w:widowControl w:val="false"/>
              <w:tabs>
                <w:tab w:val="clear" w:pos="720"/>
              </w:tabs>
              <w:bidi w:val="0"/>
              <w:ind w:left="0" w:hanging="0"/>
              <w:jc w:val="left"/>
              <w:rPr/>
            </w:pPr>
            <w:r>
              <w:rPr/>
              <w:t>2030 - 13958</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Применение неэффективных моделей воспитания детей раннего возраста в семье. Осложнение прохождения адаптационного периода в дошкольной организации</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Охват детей в возрасте от 2 месяцев до 7 лет, охваченных дошкольным образованием, в общей численности детей в возрасте от 2 месяцев до 7 лет, стоящих на регистрационном учете в едином портале государственных услуг</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Увеличение охвата детей с 0 до 7 лет, получающих дошкольное образование в частных образовательных организациях</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Численность детей:</w:t>
            </w:r>
          </w:p>
          <w:p>
            <w:pPr>
              <w:pStyle w:val="ConsPlusNormal"/>
              <w:widowControl w:val="false"/>
              <w:tabs>
                <w:tab w:val="clear" w:pos="720"/>
              </w:tabs>
              <w:bidi w:val="0"/>
              <w:ind w:left="0" w:hanging="0"/>
              <w:jc w:val="left"/>
              <w:rPr/>
            </w:pPr>
            <w:r>
              <w:rPr/>
              <w:t>2024 - 1117</w:t>
            </w:r>
          </w:p>
          <w:p>
            <w:pPr>
              <w:pStyle w:val="ConsPlusNormal"/>
              <w:widowControl w:val="false"/>
              <w:tabs>
                <w:tab w:val="clear" w:pos="720"/>
              </w:tabs>
              <w:bidi w:val="0"/>
              <w:ind w:left="0" w:hanging="0"/>
              <w:jc w:val="left"/>
              <w:rPr/>
            </w:pPr>
            <w:r>
              <w:rPr/>
              <w:t>2025 - 1117</w:t>
            </w:r>
          </w:p>
          <w:p>
            <w:pPr>
              <w:pStyle w:val="ConsPlusNormal"/>
              <w:widowControl w:val="false"/>
              <w:tabs>
                <w:tab w:val="clear" w:pos="720"/>
              </w:tabs>
              <w:bidi w:val="0"/>
              <w:ind w:left="0" w:hanging="0"/>
              <w:jc w:val="left"/>
              <w:rPr/>
            </w:pPr>
            <w:r>
              <w:rPr/>
              <w:t>2026 - 1127</w:t>
            </w:r>
          </w:p>
          <w:p>
            <w:pPr>
              <w:pStyle w:val="ConsPlusNormal"/>
              <w:widowControl w:val="false"/>
              <w:tabs>
                <w:tab w:val="clear" w:pos="720"/>
              </w:tabs>
              <w:bidi w:val="0"/>
              <w:ind w:left="0" w:hanging="0"/>
              <w:jc w:val="left"/>
              <w:rPr/>
            </w:pPr>
            <w:r>
              <w:rPr/>
              <w:t>2027 - 1127</w:t>
            </w:r>
          </w:p>
          <w:p>
            <w:pPr>
              <w:pStyle w:val="ConsPlusNormal"/>
              <w:widowControl w:val="false"/>
              <w:tabs>
                <w:tab w:val="clear" w:pos="720"/>
              </w:tabs>
              <w:bidi w:val="0"/>
              <w:ind w:left="0" w:hanging="0"/>
              <w:jc w:val="left"/>
              <w:rPr/>
            </w:pPr>
            <w:r>
              <w:rPr/>
              <w:t>2028 - 1127</w:t>
            </w:r>
          </w:p>
          <w:p>
            <w:pPr>
              <w:pStyle w:val="ConsPlusNormal"/>
              <w:widowControl w:val="false"/>
              <w:tabs>
                <w:tab w:val="clear" w:pos="720"/>
              </w:tabs>
              <w:bidi w:val="0"/>
              <w:ind w:left="0" w:hanging="0"/>
              <w:jc w:val="left"/>
              <w:rPr/>
            </w:pPr>
            <w:r>
              <w:rPr/>
              <w:t>2029 - 1130</w:t>
            </w:r>
          </w:p>
          <w:p>
            <w:pPr>
              <w:pStyle w:val="ConsPlusNormal"/>
              <w:widowControl w:val="false"/>
              <w:tabs>
                <w:tab w:val="clear" w:pos="720"/>
              </w:tabs>
              <w:bidi w:val="0"/>
              <w:ind w:left="0" w:hanging="0"/>
              <w:jc w:val="left"/>
              <w:rPr/>
            </w:pPr>
            <w:r>
              <w:rPr/>
              <w:t>2030 - 1140</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Охват детей в возрасте от 2 месяцев до 7 лет и старше дошкольным образованием, в общей численности детей в возрасте от 2 месяцев до 7 лет, стоящих на регистрационном учете в едином портале государственных услуг</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6.</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1.1.3.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за счет межбюджетных трансфертов</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Дошкольные 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Увеличение охвата детей в возрасте от 2 месяцев до 7 лет и старше дошкольным образованием (количество мест на 1000 детей)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мест (на 1000 детей):</w:t>
            </w:r>
          </w:p>
          <w:p>
            <w:pPr>
              <w:pStyle w:val="ConsPlusNormal"/>
              <w:widowControl w:val="false"/>
              <w:tabs>
                <w:tab w:val="clear" w:pos="720"/>
              </w:tabs>
              <w:bidi w:val="0"/>
              <w:ind w:left="0" w:hanging="0"/>
              <w:jc w:val="left"/>
              <w:rPr/>
            </w:pPr>
            <w:r>
              <w:rPr/>
              <w:t>2024 - 776</w:t>
            </w:r>
          </w:p>
          <w:p>
            <w:pPr>
              <w:pStyle w:val="ConsPlusNormal"/>
              <w:widowControl w:val="false"/>
              <w:tabs>
                <w:tab w:val="clear" w:pos="720"/>
              </w:tabs>
              <w:bidi w:val="0"/>
              <w:ind w:left="0" w:hanging="0"/>
              <w:jc w:val="left"/>
              <w:rPr/>
            </w:pPr>
            <w:r>
              <w:rPr/>
              <w:t>2025 - 776</w:t>
            </w:r>
          </w:p>
          <w:p>
            <w:pPr>
              <w:pStyle w:val="ConsPlusNormal"/>
              <w:widowControl w:val="false"/>
              <w:tabs>
                <w:tab w:val="clear" w:pos="720"/>
              </w:tabs>
              <w:bidi w:val="0"/>
              <w:ind w:left="0" w:hanging="0"/>
              <w:jc w:val="left"/>
              <w:rPr/>
            </w:pPr>
            <w:r>
              <w:rPr/>
              <w:t>2026 - 776</w:t>
            </w:r>
          </w:p>
          <w:p>
            <w:pPr>
              <w:pStyle w:val="ConsPlusNormal"/>
              <w:widowControl w:val="false"/>
              <w:tabs>
                <w:tab w:val="clear" w:pos="720"/>
              </w:tabs>
              <w:bidi w:val="0"/>
              <w:ind w:left="0" w:hanging="0"/>
              <w:jc w:val="left"/>
              <w:rPr/>
            </w:pPr>
            <w:r>
              <w:rPr/>
              <w:t>2027 - 830</w:t>
            </w:r>
          </w:p>
          <w:p>
            <w:pPr>
              <w:pStyle w:val="ConsPlusNormal"/>
              <w:widowControl w:val="false"/>
              <w:tabs>
                <w:tab w:val="clear" w:pos="720"/>
              </w:tabs>
              <w:bidi w:val="0"/>
              <w:ind w:left="0" w:hanging="0"/>
              <w:jc w:val="left"/>
              <w:rPr/>
            </w:pPr>
            <w:r>
              <w:rPr/>
              <w:t>2029 - 830</w:t>
            </w:r>
          </w:p>
          <w:p>
            <w:pPr>
              <w:pStyle w:val="ConsPlusNormal"/>
              <w:widowControl w:val="false"/>
              <w:tabs>
                <w:tab w:val="clear" w:pos="720"/>
              </w:tabs>
              <w:bidi w:val="0"/>
              <w:ind w:left="0" w:hanging="0"/>
              <w:jc w:val="left"/>
              <w:rPr/>
            </w:pPr>
            <w:r>
              <w:rPr/>
              <w:t>2030 - 830</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конституционных прав граждан на получение общедоступного дошкольного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Охват детей в возрасте от 2 месяцев до 7 лет и старше дошкольным образованием, в общей численности детей в возрасте от 2 месяцев до 7 лет и старше, стоящих на регистрационном учете в едином портале государственных услуг</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1.1.4. Реализация Федерального государственного образовательного стандарта дошкольного образования</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Дошкольные 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Предоставление общедоступного бесплатного дошкольного образования по основным общеобразовательным программам дошкольного образования в соответствии с ФГОС ДО для воспитанников дошкольных образовательных организаций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100%</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Неисполнение Федерального </w:t>
            </w:r>
            <w:hyperlink r:id="rId209">
              <w:r>
                <w:rPr>
                  <w:color w:val="0000FF"/>
                </w:rPr>
                <w:t>закона</w:t>
              </w:r>
            </w:hyperlink>
            <w:r>
              <w:rPr/>
              <w:t xml:space="preserve"> от 29.12.2012 N 273-ФЗ "Об образовании в Российской Федерации".</w:t>
            </w:r>
          </w:p>
          <w:p>
            <w:pPr>
              <w:pStyle w:val="ConsPlusNormal"/>
              <w:widowControl w:val="false"/>
              <w:tabs>
                <w:tab w:val="clear" w:pos="720"/>
              </w:tabs>
              <w:bidi w:val="0"/>
              <w:ind w:left="0" w:hanging="0"/>
              <w:jc w:val="left"/>
              <w:rPr/>
            </w:pPr>
            <w:r>
              <w:rPr/>
              <w:t>Нарушение прав граждан на получение общедоступного дошкольного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Охват детей в возрасте от 2 месяцев до 7 лет и старше дошкольным образованием, в общей численности детей в возрасте от 2 месяцев до 7 лет, стоящих на регистрационном учете в едином портале государственных услуг</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8.</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1.1.5. Предоставление услуги по реализации основных общеобразовательных программ в группах кратковременного пребывания для детей дошкольного возраста, не посещающих дошкольные образовательные организации в рамках реализации Федерального проекта "Содействие занятости"</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Дошкольные 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Увеличение дошкольных образовательных организаций и субъектов малого и среднего предпринимательства, оказывающих услуги по реализации основных образовательных программ в группах кратковременного пребывания для детей, не посещающих дошкольные образовательные организации, в общем количестве дошкольных образовательных организаций и субъектов малого и среднего предпринимательства</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дошкольных образовательных организаций частного сектора:</w:t>
            </w:r>
          </w:p>
          <w:p>
            <w:pPr>
              <w:pStyle w:val="ConsPlusNormal"/>
              <w:widowControl w:val="false"/>
              <w:tabs>
                <w:tab w:val="clear" w:pos="720"/>
              </w:tabs>
              <w:bidi w:val="0"/>
              <w:ind w:left="0" w:hanging="0"/>
              <w:jc w:val="left"/>
              <w:rPr/>
            </w:pPr>
            <w:r>
              <w:rPr/>
              <w:t>2024 - 38</w:t>
            </w:r>
          </w:p>
          <w:p>
            <w:pPr>
              <w:pStyle w:val="ConsPlusNormal"/>
              <w:widowControl w:val="false"/>
              <w:tabs>
                <w:tab w:val="clear" w:pos="720"/>
              </w:tabs>
              <w:bidi w:val="0"/>
              <w:ind w:left="0" w:hanging="0"/>
              <w:jc w:val="left"/>
              <w:rPr/>
            </w:pPr>
            <w:r>
              <w:rPr/>
              <w:t>2025 - 39</w:t>
            </w:r>
          </w:p>
          <w:p>
            <w:pPr>
              <w:pStyle w:val="ConsPlusNormal"/>
              <w:widowControl w:val="false"/>
              <w:tabs>
                <w:tab w:val="clear" w:pos="720"/>
              </w:tabs>
              <w:bidi w:val="0"/>
              <w:ind w:left="0" w:hanging="0"/>
              <w:jc w:val="left"/>
              <w:rPr/>
            </w:pPr>
            <w:r>
              <w:rPr/>
              <w:t>2026 - 39</w:t>
            </w:r>
          </w:p>
          <w:p>
            <w:pPr>
              <w:pStyle w:val="ConsPlusNormal"/>
              <w:widowControl w:val="false"/>
              <w:tabs>
                <w:tab w:val="clear" w:pos="720"/>
              </w:tabs>
              <w:bidi w:val="0"/>
              <w:ind w:left="0" w:hanging="0"/>
              <w:jc w:val="left"/>
              <w:rPr/>
            </w:pPr>
            <w:r>
              <w:rPr/>
              <w:t>2027 - 39</w:t>
            </w:r>
          </w:p>
          <w:p>
            <w:pPr>
              <w:pStyle w:val="ConsPlusNormal"/>
              <w:widowControl w:val="false"/>
              <w:tabs>
                <w:tab w:val="clear" w:pos="720"/>
              </w:tabs>
              <w:bidi w:val="0"/>
              <w:ind w:left="0" w:hanging="0"/>
              <w:jc w:val="left"/>
              <w:rPr/>
            </w:pPr>
            <w:r>
              <w:rPr/>
              <w:t>2028 - 39</w:t>
            </w:r>
          </w:p>
          <w:p>
            <w:pPr>
              <w:pStyle w:val="ConsPlusNormal"/>
              <w:widowControl w:val="false"/>
              <w:tabs>
                <w:tab w:val="clear" w:pos="720"/>
              </w:tabs>
              <w:bidi w:val="0"/>
              <w:ind w:left="0" w:hanging="0"/>
              <w:jc w:val="left"/>
              <w:rPr/>
            </w:pPr>
            <w:r>
              <w:rPr/>
              <w:t>2028 - 40</w:t>
            </w:r>
          </w:p>
          <w:p>
            <w:pPr>
              <w:pStyle w:val="ConsPlusNormal"/>
              <w:widowControl w:val="false"/>
              <w:tabs>
                <w:tab w:val="clear" w:pos="720"/>
              </w:tabs>
              <w:bidi w:val="0"/>
              <w:ind w:left="0" w:hanging="0"/>
              <w:jc w:val="left"/>
              <w:rPr/>
            </w:pPr>
            <w:r>
              <w:rPr/>
              <w:t>2030 - 40</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снижение качества образовательных результатов, невыполнение полномочий по реализации программ общего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Охват детей в возрасте от 2 месяцев до 7 лет и старше дошкольным образованием, в общей численности детей в возрасте от 2 месяцев до 7 лет и старше, стоящих на регистрационном учете в едином портале государственных услуг</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9.</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1.2 "Повышение качества и доступности общего образования"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10.</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1.2.1. Предоставление общедоступного и бесплатного дошкольного, начального общего, основного общего, среднего общего образования в образовательных организациях</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Дошкольные образовательные организации, Общеобразовательные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Охват общим образованием населения в возрасте 5 - 18 лет</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98,8% обучающихся</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снижение качества образовательных результатов, невыполнение полномочий субъекта по реализации программ общего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Удельный вес численности населения городского округа "Город Южно-Сахалинск" в возрасте 5 - 18 лет, охваченного общим образованием, в общей численности детей и молодежи 5 - 18 лет</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11.</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1.2.2. Реализация требований федеральных государственных образовательных стандартов, в том числе: - укрепление материально-технической базы и создание оптимальных условий для обучения и воспитания в образовательных организациях</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Дошкольные образовательные организации, Общеобразовательные организации</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Введение и реализация федеральных государственных образовательных стандартов на всех ступенях обучения в общеобразовательных организациях</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обучающихся, охваченных ФГОС - 100%</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снижение качества образовательных результатов, невыполнение полномочий по реализации программ общего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Удельный вес численности обучающихся муниципальных образовательных организаций, обучающихся по федеральному государственному образовательному стандарту дошкольного образования, начального общего, основного общего образования и среднего общего образования, в общей численности обучающихся образовательных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общеобразовательных организаций, для которых приобретены средства обучения и воспитания для обновления материально-технической базы в целях внедрения целевой модели цифровой образовательной среды, ежегодно</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в 100%</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обновивших материально-техническую базу и создавших оптимальные условия для обучения и воспитания</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Реализация муниципальной услуги в образовательных организациях по психолого-медико-социальному сопровождению и поддержке воспитанников и школьников (в соответствии с заключением психолого-медико-педагогической комиссии)</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100%</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образовательных организаций, в которых созданы условия для безбарьерной среды детям с ограниченными возможностями здоровья и детям-инвалидам, в общем количестве образовательных организаций</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12.</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1.2.3. Организация профильного обучения в старшей школе</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Общеобразовательные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Обеспечение организации профильного обучения учащихся 10 - 11 классов общеобразовательных организаций, реализующих программы среднего общего образования, в общем количестве образовательных организаций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профильных классов:</w:t>
            </w:r>
          </w:p>
          <w:p>
            <w:pPr>
              <w:pStyle w:val="ConsPlusNormal"/>
              <w:widowControl w:val="false"/>
              <w:tabs>
                <w:tab w:val="clear" w:pos="720"/>
              </w:tabs>
              <w:bidi w:val="0"/>
              <w:ind w:left="0" w:hanging="0"/>
              <w:jc w:val="left"/>
              <w:rPr/>
            </w:pPr>
            <w:r>
              <w:rPr/>
              <w:t>2024 - 32</w:t>
            </w:r>
          </w:p>
          <w:p>
            <w:pPr>
              <w:pStyle w:val="ConsPlusNormal"/>
              <w:widowControl w:val="false"/>
              <w:tabs>
                <w:tab w:val="clear" w:pos="720"/>
              </w:tabs>
              <w:bidi w:val="0"/>
              <w:ind w:left="0" w:hanging="0"/>
              <w:jc w:val="left"/>
              <w:rPr/>
            </w:pPr>
            <w:r>
              <w:rPr/>
              <w:t>2025 - 33</w:t>
            </w:r>
          </w:p>
          <w:p>
            <w:pPr>
              <w:pStyle w:val="ConsPlusNormal"/>
              <w:widowControl w:val="false"/>
              <w:tabs>
                <w:tab w:val="clear" w:pos="720"/>
              </w:tabs>
              <w:bidi w:val="0"/>
              <w:ind w:left="0" w:hanging="0"/>
              <w:jc w:val="left"/>
              <w:rPr/>
            </w:pPr>
            <w:r>
              <w:rPr/>
              <w:t>2026 - 34</w:t>
            </w:r>
          </w:p>
          <w:p>
            <w:pPr>
              <w:pStyle w:val="ConsPlusNormal"/>
              <w:widowControl w:val="false"/>
              <w:tabs>
                <w:tab w:val="clear" w:pos="720"/>
              </w:tabs>
              <w:bidi w:val="0"/>
              <w:ind w:left="0" w:hanging="0"/>
              <w:jc w:val="left"/>
              <w:rPr/>
            </w:pPr>
            <w:r>
              <w:rPr/>
              <w:t>2027 - 35</w:t>
            </w:r>
          </w:p>
          <w:p>
            <w:pPr>
              <w:pStyle w:val="ConsPlusNormal"/>
              <w:widowControl w:val="false"/>
              <w:tabs>
                <w:tab w:val="clear" w:pos="720"/>
              </w:tabs>
              <w:bidi w:val="0"/>
              <w:ind w:left="0" w:hanging="0"/>
              <w:jc w:val="left"/>
              <w:rPr/>
            </w:pPr>
            <w:r>
              <w:rPr/>
              <w:t>2028 - 36</w:t>
            </w:r>
          </w:p>
          <w:p>
            <w:pPr>
              <w:pStyle w:val="ConsPlusNormal"/>
              <w:widowControl w:val="false"/>
              <w:tabs>
                <w:tab w:val="clear" w:pos="720"/>
              </w:tabs>
              <w:bidi w:val="0"/>
              <w:ind w:left="0" w:hanging="0"/>
              <w:jc w:val="left"/>
              <w:rPr/>
            </w:pPr>
            <w:r>
              <w:rPr/>
              <w:t>2029 - 37</w:t>
            </w:r>
          </w:p>
          <w:p>
            <w:pPr>
              <w:pStyle w:val="ConsPlusNormal"/>
              <w:widowControl w:val="false"/>
              <w:tabs>
                <w:tab w:val="clear" w:pos="720"/>
              </w:tabs>
              <w:bidi w:val="0"/>
              <w:ind w:left="0" w:hanging="0"/>
              <w:jc w:val="left"/>
              <w:rPr/>
            </w:pPr>
            <w:r>
              <w:rPr/>
              <w:t>2030 - 40</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снижение качества образовательных результатов, невыполнение полномочий по реализации программ общего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Удельный вес численности обучающихся муниципальных образовательных организаций, обучающихся по федеральному государственному образовательному стандарту дошкольного образования, начального общего, основного общего образования и среднего общего образования, в общей численности обучающихся образовательных организаций</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13.</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1.2.4. Реализация механизма независимой оценки качества муниципальной системы образования в рамках единого государственного экзамена, основного выпускного экзамена и регионального тестирования</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Общеобразовательные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Обеспечение реализации региональной независимой системы оценки качества общего образования (дошкольного образования, начального общего, основного общего, среднего общего образования, дополнительных общеобразовательных программ). Открытость информации о механизмах, процедурах и результатах оценки качества образования в рамках действующего законодательства</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100% организаций</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снижение качества образовательных результатов, невыполнение полномочий по реализации программ общего образования</w:t>
            </w:r>
          </w:p>
        </w:tc>
        <w:tc>
          <w:tcPr>
            <w:tcW w:w="249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Удельный вес численности обучающихся муниципальных образовательных организаций, обучающихся по федеральному государственному образовательному стандарту дошкольного образования, начального общего, основного общего образования и среднего общего образования, в общей численности обучающихся образовательных организаций</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14.</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1.2.5. Развитие механизмов внешней оценки качества муниципальной системы образования, создание системы муниципальных социологических и мониторинговых исследований в области качества образования</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100% организаций</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15.</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1.2.6. Профориентационная работа с обучающимися образовательных школ города</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Общеобразовательные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Увеличение численности обучающихся на старшей ступени среднего общего образования, охваченных мероприятиями профессиональной ориентации, в общей численности обучающихся образовательных организаций. Разработка и реализация программ по профессиональному самоопределению обучающихся</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не менее 100% обучающихся</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Отсутствие профессионального самоопределения обучающихся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Удельный вес численности обучающихся муниципальных образовательных организаций, обучающихся по федеральному государственному образовательному стандарту дошкольного образования, начального общего, основного общего образования и среднего общего образования, в общей численности обучающихся образовательных организаций</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16.</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1.2.7. Развитие механизмов сетевой формы реализации общеобразовательных программ</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Общеобразовательные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Обеспечение возможности освоения обучающимся образовательной программы с использованием ресурсов нескольких организаций, осуществляющих образовательную деятельность, а также при необходимости с использованием ресурсов иных организаций. Увеличение доли общеобразовательных организаций, реализующих программы начального общего, основного общего и среднего общего образования в сетевой форме</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образовательных организаций:</w:t>
            </w:r>
          </w:p>
          <w:p>
            <w:pPr>
              <w:pStyle w:val="ConsPlusNormal"/>
              <w:widowControl w:val="false"/>
              <w:tabs>
                <w:tab w:val="clear" w:pos="720"/>
              </w:tabs>
              <w:bidi w:val="0"/>
              <w:ind w:left="0" w:hanging="0"/>
              <w:jc w:val="left"/>
              <w:rPr/>
            </w:pPr>
            <w:r>
              <w:rPr/>
              <w:t>2024 - 26,6%</w:t>
            </w:r>
          </w:p>
          <w:p>
            <w:pPr>
              <w:pStyle w:val="ConsPlusNormal"/>
              <w:widowControl w:val="false"/>
              <w:tabs>
                <w:tab w:val="clear" w:pos="720"/>
              </w:tabs>
              <w:bidi w:val="0"/>
              <w:ind w:left="0" w:hanging="0"/>
              <w:jc w:val="left"/>
              <w:rPr/>
            </w:pPr>
            <w:r>
              <w:rPr/>
              <w:t>2025 - 27,0%</w:t>
            </w:r>
          </w:p>
          <w:p>
            <w:pPr>
              <w:pStyle w:val="ConsPlusNormal"/>
              <w:widowControl w:val="false"/>
              <w:tabs>
                <w:tab w:val="clear" w:pos="720"/>
              </w:tabs>
              <w:bidi w:val="0"/>
              <w:ind w:left="0" w:hanging="0"/>
              <w:jc w:val="left"/>
              <w:rPr/>
            </w:pPr>
            <w:r>
              <w:rPr/>
              <w:t>2026 - 27,0%</w:t>
            </w:r>
          </w:p>
          <w:p>
            <w:pPr>
              <w:pStyle w:val="ConsPlusNormal"/>
              <w:widowControl w:val="false"/>
              <w:tabs>
                <w:tab w:val="clear" w:pos="720"/>
              </w:tabs>
              <w:bidi w:val="0"/>
              <w:ind w:left="0" w:hanging="0"/>
              <w:jc w:val="left"/>
              <w:rPr/>
            </w:pPr>
            <w:r>
              <w:rPr/>
              <w:t>2027 - 27,6%</w:t>
            </w:r>
          </w:p>
          <w:p>
            <w:pPr>
              <w:pStyle w:val="ConsPlusNormal"/>
              <w:widowControl w:val="false"/>
              <w:tabs>
                <w:tab w:val="clear" w:pos="720"/>
              </w:tabs>
              <w:bidi w:val="0"/>
              <w:ind w:left="0" w:hanging="0"/>
              <w:jc w:val="left"/>
              <w:rPr/>
            </w:pPr>
            <w:r>
              <w:rPr/>
              <w:t>2028 - 27,6%</w:t>
            </w:r>
          </w:p>
          <w:p>
            <w:pPr>
              <w:pStyle w:val="ConsPlusNormal"/>
              <w:widowControl w:val="false"/>
              <w:tabs>
                <w:tab w:val="clear" w:pos="720"/>
              </w:tabs>
              <w:bidi w:val="0"/>
              <w:ind w:left="0" w:hanging="0"/>
              <w:jc w:val="left"/>
              <w:rPr/>
            </w:pPr>
            <w:r>
              <w:rPr/>
              <w:t>2029 - 28,0%</w:t>
            </w:r>
          </w:p>
          <w:p>
            <w:pPr>
              <w:pStyle w:val="ConsPlusNormal"/>
              <w:widowControl w:val="false"/>
              <w:tabs>
                <w:tab w:val="clear" w:pos="720"/>
              </w:tabs>
              <w:bidi w:val="0"/>
              <w:ind w:left="0" w:hanging="0"/>
              <w:jc w:val="left"/>
              <w:rPr/>
            </w:pPr>
            <w:r>
              <w:rPr/>
              <w:t>2030 - 28,0%</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снижение качества образовательных результатов, невыполнение полномочий по реализации программ общего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общеобразовательных организаций, реализующих программы начального общего, основного общего и среднего общего образования в сетевой форме</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17.</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1.2.8. Обновление технологий и содержания образования за счет поддержки инновационных образовательных организаций</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Дошкольные образовательные, организации, Общеобразовательные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образовательных организаций, получивших финансовую поддержку на основе муниципального профессионального конкурсного отбора</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не менее 4 организаций</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Стагнация общего образования, отсутствие прогресса в системе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Удельный вес численности обучающихся муниципальных образовательных организаций, обучающихся по федеральному государственному образовательному стандарту дошкольного образования, начального общего, основного общего образования и среднего общего образования, в общей численности обучающихся образовательных организаций</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18.</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1.2.9. Создание муниципальной системы выявления одаренных детей, в том числе проведение муниципальных мероприятий</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Дошкольные образовательные, организации, Общеобразовательные организации</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Увеличение удельного веса талантливых детей 5 - 18 лет, участвующих в олимпиадах и конкурсах различного уровня, в общей численности обучающихся образовательных организаций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Численность детей:</w:t>
            </w:r>
          </w:p>
          <w:p>
            <w:pPr>
              <w:pStyle w:val="ConsPlusNormal"/>
              <w:widowControl w:val="false"/>
              <w:tabs>
                <w:tab w:val="clear" w:pos="720"/>
              </w:tabs>
              <w:bidi w:val="0"/>
              <w:ind w:left="0" w:hanging="0"/>
              <w:jc w:val="left"/>
              <w:rPr/>
            </w:pPr>
            <w:r>
              <w:rPr/>
              <w:t>2024 - 4000</w:t>
            </w:r>
          </w:p>
          <w:p>
            <w:pPr>
              <w:pStyle w:val="ConsPlusNormal"/>
              <w:widowControl w:val="false"/>
              <w:tabs>
                <w:tab w:val="clear" w:pos="720"/>
              </w:tabs>
              <w:bidi w:val="0"/>
              <w:ind w:left="0" w:hanging="0"/>
              <w:jc w:val="left"/>
              <w:rPr/>
            </w:pPr>
            <w:r>
              <w:rPr/>
              <w:t>2025 - 4800</w:t>
            </w:r>
          </w:p>
          <w:p>
            <w:pPr>
              <w:pStyle w:val="ConsPlusNormal"/>
              <w:widowControl w:val="false"/>
              <w:tabs>
                <w:tab w:val="clear" w:pos="720"/>
              </w:tabs>
              <w:bidi w:val="0"/>
              <w:ind w:left="0" w:hanging="0"/>
              <w:jc w:val="left"/>
              <w:rPr/>
            </w:pPr>
            <w:r>
              <w:rPr/>
              <w:t>2026 - 5800</w:t>
            </w:r>
          </w:p>
          <w:p>
            <w:pPr>
              <w:pStyle w:val="ConsPlusNormal"/>
              <w:widowControl w:val="false"/>
              <w:tabs>
                <w:tab w:val="clear" w:pos="720"/>
              </w:tabs>
              <w:bidi w:val="0"/>
              <w:ind w:left="0" w:hanging="0"/>
              <w:jc w:val="left"/>
              <w:rPr/>
            </w:pPr>
            <w:r>
              <w:rPr/>
              <w:t>2027 - 6600</w:t>
            </w:r>
          </w:p>
          <w:p>
            <w:pPr>
              <w:pStyle w:val="ConsPlusNormal"/>
              <w:widowControl w:val="false"/>
              <w:tabs>
                <w:tab w:val="clear" w:pos="720"/>
              </w:tabs>
              <w:bidi w:val="0"/>
              <w:ind w:left="0" w:hanging="0"/>
              <w:jc w:val="left"/>
              <w:rPr/>
            </w:pPr>
            <w:r>
              <w:rPr/>
              <w:t>2028 - 7200</w:t>
            </w:r>
          </w:p>
          <w:p>
            <w:pPr>
              <w:pStyle w:val="ConsPlusNormal"/>
              <w:widowControl w:val="false"/>
              <w:tabs>
                <w:tab w:val="clear" w:pos="720"/>
              </w:tabs>
              <w:bidi w:val="0"/>
              <w:ind w:left="0" w:hanging="0"/>
              <w:jc w:val="left"/>
              <w:rPr/>
            </w:pPr>
            <w:r>
              <w:rPr/>
              <w:t>2029 - 8000</w:t>
            </w:r>
          </w:p>
          <w:p>
            <w:pPr>
              <w:pStyle w:val="ConsPlusNormal"/>
              <w:widowControl w:val="false"/>
              <w:tabs>
                <w:tab w:val="clear" w:pos="720"/>
              </w:tabs>
              <w:bidi w:val="0"/>
              <w:ind w:left="0" w:hanging="0"/>
              <w:jc w:val="left"/>
              <w:rPr/>
            </w:pPr>
            <w:r>
              <w:rPr/>
              <w:t>2030 - 8600</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Снижение качества человеческого потенциала (интеллектуально-личностного роста) городского округа</w:t>
            </w:r>
          </w:p>
        </w:tc>
        <w:tc>
          <w:tcPr>
            <w:tcW w:w="249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Удельный вес численности детей в возрасте от 5 до 18 лет, получающих услуги по дополнительному образованию в организациях различной организационно-правовой формы и форм собственности, обучающихся по программам дополнительного образования детей, в общей численности детей в возрасте от 5 до 18 лет, обучающихся в образовательных организациях</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19.</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1.2.10. Адресная поддержка одаренных школьников и образовательных организаций</w:t>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Поощрение талантливых детей, молодежи, оказание ежегодной адресной финансовой поддержки в виде премий, разовых стипендий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124 обучающихся;</w:t>
            </w:r>
          </w:p>
          <w:p>
            <w:pPr>
              <w:pStyle w:val="ConsPlusNormal"/>
              <w:widowControl w:val="false"/>
              <w:tabs>
                <w:tab w:val="clear" w:pos="720"/>
              </w:tabs>
              <w:bidi w:val="0"/>
              <w:ind w:left="0" w:hanging="0"/>
              <w:jc w:val="left"/>
              <w:rPr/>
            </w:pPr>
            <w:r>
              <w:rPr/>
              <w:t>6 образовательных организаций: - именная стипендия мэра - 25 обучающихся;</w:t>
            </w:r>
          </w:p>
          <w:p>
            <w:pPr>
              <w:pStyle w:val="ConsPlusNormal"/>
              <w:widowControl w:val="false"/>
              <w:tabs>
                <w:tab w:val="clear" w:pos="720"/>
              </w:tabs>
              <w:bidi w:val="0"/>
              <w:ind w:left="0" w:hanging="0"/>
              <w:jc w:val="left"/>
              <w:rPr/>
            </w:pPr>
            <w:r>
              <w:rPr/>
              <w:t>- премия Городской Думы - 50 обучающихся;</w:t>
            </w:r>
          </w:p>
          <w:p>
            <w:pPr>
              <w:pStyle w:val="ConsPlusNormal"/>
              <w:widowControl w:val="false"/>
              <w:tabs>
                <w:tab w:val="clear" w:pos="720"/>
              </w:tabs>
              <w:bidi w:val="0"/>
              <w:ind w:left="0" w:hanging="0"/>
              <w:jc w:val="left"/>
              <w:rPr/>
            </w:pPr>
            <w:r>
              <w:rPr/>
              <w:t>- "Лучший по предмету" - 20 обучающихся;</w:t>
            </w:r>
          </w:p>
          <w:p>
            <w:pPr>
              <w:pStyle w:val="ConsPlusNormal"/>
              <w:widowControl w:val="false"/>
              <w:tabs>
                <w:tab w:val="clear" w:pos="720"/>
              </w:tabs>
              <w:bidi w:val="0"/>
              <w:ind w:left="0" w:hanging="0"/>
              <w:jc w:val="left"/>
              <w:rPr/>
            </w:pPr>
            <w:r>
              <w:rPr/>
              <w:t>- "Творческая одаренность" - 7 обучающихся;</w:t>
            </w:r>
          </w:p>
          <w:p>
            <w:pPr>
              <w:pStyle w:val="ConsPlusNormal"/>
              <w:widowControl w:val="false"/>
              <w:tabs>
                <w:tab w:val="clear" w:pos="720"/>
              </w:tabs>
              <w:bidi w:val="0"/>
              <w:ind w:left="0" w:hanging="0"/>
              <w:jc w:val="left"/>
              <w:rPr/>
            </w:pPr>
            <w:r>
              <w:rPr/>
              <w:t>- "За особые успехи в учении" - 15 обучающихся;</w:t>
            </w:r>
          </w:p>
          <w:p>
            <w:pPr>
              <w:pStyle w:val="ConsPlusNormal"/>
              <w:widowControl w:val="false"/>
              <w:tabs>
                <w:tab w:val="clear" w:pos="720"/>
              </w:tabs>
              <w:bidi w:val="0"/>
              <w:ind w:left="0" w:hanging="0"/>
              <w:jc w:val="left"/>
              <w:rPr/>
            </w:pPr>
            <w:r>
              <w:rPr/>
              <w:t>- "Абитуриент" - 3 обучающихся;</w:t>
            </w:r>
          </w:p>
          <w:p>
            <w:pPr>
              <w:pStyle w:val="ConsPlusNormal"/>
              <w:widowControl w:val="false"/>
              <w:tabs>
                <w:tab w:val="clear" w:pos="720"/>
              </w:tabs>
              <w:bidi w:val="0"/>
              <w:ind w:left="0" w:hanging="0"/>
              <w:jc w:val="left"/>
              <w:rPr/>
            </w:pPr>
            <w:r>
              <w:rPr/>
              <w:t>- "Интеллект" - 4 обучающихся;</w:t>
            </w:r>
          </w:p>
          <w:p>
            <w:pPr>
              <w:pStyle w:val="ConsPlusNormal"/>
              <w:widowControl w:val="false"/>
              <w:tabs>
                <w:tab w:val="clear" w:pos="720"/>
              </w:tabs>
              <w:bidi w:val="0"/>
              <w:ind w:left="0" w:hanging="0"/>
              <w:jc w:val="left"/>
              <w:rPr/>
            </w:pPr>
            <w:r>
              <w:rPr/>
              <w:t>- "Школа одаренных детей" - 3 образовательные организации;</w:t>
            </w:r>
          </w:p>
          <w:p>
            <w:pPr>
              <w:pStyle w:val="ConsPlusNormal"/>
              <w:widowControl w:val="false"/>
              <w:tabs>
                <w:tab w:val="clear" w:pos="720"/>
              </w:tabs>
              <w:bidi w:val="0"/>
              <w:ind w:left="0" w:hanging="0"/>
              <w:jc w:val="left"/>
              <w:rPr/>
            </w:pPr>
            <w:r>
              <w:rPr/>
              <w:t>- "Конкурс" - 3 коллектива, образовательные организации</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1.2.11. Реализация мероприятий по модернизации школьных систем образования</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2026</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объектов, в которых в полном объеме выполнены мероприятия по модернизации школьных систем образования</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2024 - 1</w:t>
            </w:r>
          </w:p>
          <w:p>
            <w:pPr>
              <w:pStyle w:val="ConsPlusNormal"/>
              <w:widowControl w:val="false"/>
              <w:tabs>
                <w:tab w:val="clear" w:pos="720"/>
              </w:tabs>
              <w:bidi w:val="0"/>
              <w:ind w:left="0" w:hanging="0"/>
              <w:jc w:val="left"/>
              <w:rPr/>
            </w:pPr>
            <w:r>
              <w:rPr/>
              <w:t>2025 - 1</w:t>
            </w:r>
          </w:p>
          <w:p>
            <w:pPr>
              <w:pStyle w:val="ConsPlusNormal"/>
              <w:widowControl w:val="false"/>
              <w:tabs>
                <w:tab w:val="clear" w:pos="720"/>
              </w:tabs>
              <w:bidi w:val="0"/>
              <w:ind w:left="0" w:hanging="0"/>
              <w:jc w:val="left"/>
              <w:rPr/>
            </w:pPr>
            <w:r>
              <w:rPr/>
              <w:t>2026 - 6</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Стагнация общего образования, отсутствие прогресса в системе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Удельный вес численности обучающихся муниципальных образовательных организаций, обучающихся по федеральному государственному образовательному стандарту дошкольного образования, начального общего, основного общего образования и среднего общего образования, в общей численности обучающихся образовательных организации</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21.</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1.3 "Развитие инклюзивного образования"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22.</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1.3.1. Предоставление дошкольного образования, начального общего, основного общего, среднего общего образования в дошкольных организациях, в группах компенсирующей направленности и специальных (коррекционных) образовательных организациях для воспитанников и обучающихся с ОВЗ и детей-инвалидов</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Дошкольные образовательные организации, Общеобразовательные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Охват нуждающегося населения - детей и молодежи в возрасте 5 - 18 лет с ограниченными возможностями здоровья и детей-инвалидов специальным (коррекционным) образованием</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охваченных детей, ежегодно 100%</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невыполнение полномочий субъекта по реализации специальных (коррекционных) программ общего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Удельный вес численности населения городского округа "Город Южно-Сахалинск" в возрасте 5 - 18 лет, охваченного общим образованием, в общей численности детей и молодежи 5 - 18 лет</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23.</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1.3.2. Предоставление муниципальной услуги по психолого-медико-социальному сопровождению и поддержке детей с ограниченными возможностями здоровья и детей-инвалидов</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Дошкольные образовательные организации, Общеобразовательные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Увеличение количества образовательных организаций, где созданы условия для безбарьерной среды детям-инвалидам, которым показана возможность посещать образовательные организации, в общем количестве образовательных организаций. Реализация муниципальной услуги по психолого-медико-социальному сопровождению и поддержке воспитанников и школьников (в соответствии с заключением психолого-медико-педагогической комиссии)</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2024 - 44</w:t>
            </w:r>
          </w:p>
          <w:p>
            <w:pPr>
              <w:pStyle w:val="ConsPlusNormal"/>
              <w:widowControl w:val="false"/>
              <w:tabs>
                <w:tab w:val="clear" w:pos="720"/>
              </w:tabs>
              <w:bidi w:val="0"/>
              <w:ind w:left="0" w:hanging="0"/>
              <w:jc w:val="left"/>
              <w:rPr/>
            </w:pPr>
            <w:r>
              <w:rPr/>
              <w:t>2025 - 49</w:t>
            </w:r>
          </w:p>
          <w:p>
            <w:pPr>
              <w:pStyle w:val="ConsPlusNormal"/>
              <w:widowControl w:val="false"/>
              <w:tabs>
                <w:tab w:val="clear" w:pos="720"/>
              </w:tabs>
              <w:bidi w:val="0"/>
              <w:ind w:left="0" w:hanging="0"/>
              <w:jc w:val="left"/>
              <w:rPr/>
            </w:pPr>
            <w:r>
              <w:rPr/>
              <w:t>2026 - 53</w:t>
            </w:r>
          </w:p>
          <w:p>
            <w:pPr>
              <w:pStyle w:val="ConsPlusNormal"/>
              <w:widowControl w:val="false"/>
              <w:tabs>
                <w:tab w:val="clear" w:pos="720"/>
              </w:tabs>
              <w:bidi w:val="0"/>
              <w:ind w:left="0" w:hanging="0"/>
              <w:jc w:val="left"/>
              <w:rPr/>
            </w:pPr>
            <w:r>
              <w:rPr/>
              <w:t>2027 - 59</w:t>
            </w:r>
          </w:p>
          <w:p>
            <w:pPr>
              <w:pStyle w:val="ConsPlusNormal"/>
              <w:widowControl w:val="false"/>
              <w:tabs>
                <w:tab w:val="clear" w:pos="720"/>
              </w:tabs>
              <w:bidi w:val="0"/>
              <w:ind w:left="0" w:hanging="0"/>
              <w:jc w:val="left"/>
              <w:rPr/>
            </w:pPr>
            <w:r>
              <w:rPr/>
              <w:t>2028 - 67</w:t>
            </w:r>
          </w:p>
          <w:p>
            <w:pPr>
              <w:pStyle w:val="ConsPlusNormal"/>
              <w:widowControl w:val="false"/>
              <w:tabs>
                <w:tab w:val="clear" w:pos="720"/>
              </w:tabs>
              <w:bidi w:val="0"/>
              <w:ind w:left="0" w:hanging="0"/>
              <w:jc w:val="left"/>
              <w:rPr/>
            </w:pPr>
            <w:r>
              <w:rPr/>
              <w:t>2029 - 77</w:t>
            </w:r>
          </w:p>
          <w:p>
            <w:pPr>
              <w:pStyle w:val="ConsPlusNormal"/>
              <w:widowControl w:val="false"/>
              <w:tabs>
                <w:tab w:val="clear" w:pos="720"/>
              </w:tabs>
              <w:bidi w:val="0"/>
              <w:ind w:left="0" w:hanging="0"/>
              <w:jc w:val="left"/>
              <w:rPr/>
            </w:pPr>
            <w:r>
              <w:rPr/>
              <w:t>2030 - 81</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образовательных организаций, в которых созданы условия для безбарьерной среды детям с ограниченными возможностями здоровья и детям-инвалидам, в общем количестве образовательных организаций</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24.</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1.3.3. Обеспечение условий для детей-инвалидов, обучающихся на дому, с применением дистанционных образовательных технологий, которым не противопоказано обучение (в соответствии с потребностью и запросом законных представителей)</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Общеобразовательные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Увеличение численности детей с ограниченными возможностями здоровья и детей-инвалидов, обучающихся по программам общего образования на дому с использованием дистанционных образовательных технологий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100% из числа детей-инвалидов, обучающихся на дому, с применением дистанционных образовательных технологий, которым не противопоказано обучение (в соответствии с потребностью и запросом законных представителей)</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Снижение доступности качественных услуг общего, дополнительного и профессионального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образовательных организаций, в которых созданы условия для безбарьерной среды детям с ограниченными возможностями здоровья и детям-инвалидам, в общем количестве образовательных организаций</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25.</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1.4 "Поддержка и распространение лучших образцов педагогической практики"</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26.</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1.4.1. Конкурсный отбор педагогических работников, реализующих инновационные программы и модель высокого качества образования и социализации детей, на награждение премиями</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Дошкольные образовательные организации, Общеобразовательные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Поддержка педагогов и образовательных организаций, реализующих эффективные инновационные образовательные программы, проекты, технологии для повышения качества образования и социализации детей, ежегодно вручение</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11 педагогов образовательных организаций</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Снижение качества образовательных результатов</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Удельный вес численности обучающихся муниципальных образовательных организаций, обучающихся по федеральному государственному образовательному стандарту дошкольного образования, начального общего, основного общего образования и среднего общего образования, в общей численности обучающихся образовательных организаций</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27.</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1.5 "Повышение качества дополнительного образования"</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28.</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1.5.1. Предоставление дополнительного образования в образовательных организациях различной организационно-правовой формы и форм собственности в рамках регионального проекта "Успех каждого ребенка"</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Охват детей в возрасте от 5 до 18 лет дополнительным образованием в образовательных организациях различной организационно-правовой формы и форм собственности</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детей в возрасте от 5 до 18 лет охваченным дополнительным образованием</w:t>
            </w:r>
          </w:p>
          <w:p>
            <w:pPr>
              <w:pStyle w:val="ConsPlusNormal"/>
              <w:widowControl w:val="false"/>
              <w:tabs>
                <w:tab w:val="clear" w:pos="720"/>
              </w:tabs>
              <w:bidi w:val="0"/>
              <w:ind w:left="0" w:hanging="0"/>
              <w:jc w:val="left"/>
              <w:rPr/>
            </w:pPr>
            <w:r>
              <w:rPr/>
              <w:t>2024 - 90,5%</w:t>
            </w:r>
          </w:p>
          <w:p>
            <w:pPr>
              <w:pStyle w:val="ConsPlusNormal"/>
              <w:widowControl w:val="false"/>
              <w:tabs>
                <w:tab w:val="clear" w:pos="720"/>
              </w:tabs>
              <w:bidi w:val="0"/>
              <w:ind w:left="0" w:hanging="0"/>
              <w:jc w:val="left"/>
              <w:rPr/>
            </w:pPr>
            <w:r>
              <w:rPr/>
              <w:t>2025 - 91,0%</w:t>
            </w:r>
          </w:p>
          <w:p>
            <w:pPr>
              <w:pStyle w:val="ConsPlusNormal"/>
              <w:widowControl w:val="false"/>
              <w:tabs>
                <w:tab w:val="clear" w:pos="720"/>
              </w:tabs>
              <w:bidi w:val="0"/>
              <w:ind w:left="0" w:hanging="0"/>
              <w:jc w:val="left"/>
              <w:rPr/>
            </w:pPr>
            <w:r>
              <w:rPr/>
              <w:t>2026 - 91,1%</w:t>
            </w:r>
          </w:p>
          <w:p>
            <w:pPr>
              <w:pStyle w:val="ConsPlusNormal"/>
              <w:widowControl w:val="false"/>
              <w:tabs>
                <w:tab w:val="clear" w:pos="720"/>
              </w:tabs>
              <w:bidi w:val="0"/>
              <w:ind w:left="0" w:hanging="0"/>
              <w:jc w:val="left"/>
              <w:rPr/>
            </w:pPr>
            <w:r>
              <w:rPr/>
              <w:t>2027 - 91,2%</w:t>
            </w:r>
          </w:p>
          <w:p>
            <w:pPr>
              <w:pStyle w:val="ConsPlusNormal"/>
              <w:widowControl w:val="false"/>
              <w:tabs>
                <w:tab w:val="clear" w:pos="720"/>
              </w:tabs>
              <w:bidi w:val="0"/>
              <w:ind w:left="0" w:hanging="0"/>
              <w:jc w:val="left"/>
              <w:rPr/>
            </w:pPr>
            <w:r>
              <w:rPr/>
              <w:t>2028 - 91,2%</w:t>
            </w:r>
          </w:p>
          <w:p>
            <w:pPr>
              <w:pStyle w:val="ConsPlusNormal"/>
              <w:widowControl w:val="false"/>
              <w:tabs>
                <w:tab w:val="clear" w:pos="720"/>
              </w:tabs>
              <w:bidi w:val="0"/>
              <w:ind w:left="0" w:hanging="0"/>
              <w:jc w:val="left"/>
              <w:rPr/>
            </w:pPr>
            <w:r>
              <w:rPr/>
              <w:t>2029 - 91,2%</w:t>
            </w:r>
          </w:p>
          <w:p>
            <w:pPr>
              <w:pStyle w:val="ConsPlusNormal"/>
              <w:widowControl w:val="false"/>
              <w:tabs>
                <w:tab w:val="clear" w:pos="720"/>
              </w:tabs>
              <w:bidi w:val="0"/>
              <w:ind w:left="0" w:hanging="0"/>
              <w:jc w:val="left"/>
              <w:rPr/>
            </w:pPr>
            <w:r>
              <w:rPr/>
              <w:t>2030 - 91,2%</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снижение качества образовательных результатов, невыполнение полномочий по реализации программ дополнительного образования</w:t>
            </w:r>
          </w:p>
        </w:tc>
        <w:tc>
          <w:tcPr>
            <w:tcW w:w="249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Удельный вес численности детей в возрасте от 5 до 18 лет, получающих услуги по дополнительному образованию в организациях различной организационно-правовой формы и форм собственности, обучающихся по программам дополнительного образования детей, в общей численности детей в возрасте от 5 до 18 лет, обучающихся в образовательных организациях</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Охват детей в возрасте 5 - 18 лет, охваченных дополнительными общеобразовательными программами научно-технической направленности</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Численность детей:</w:t>
            </w:r>
          </w:p>
          <w:p>
            <w:pPr>
              <w:pStyle w:val="ConsPlusNormal"/>
              <w:widowControl w:val="false"/>
              <w:tabs>
                <w:tab w:val="clear" w:pos="720"/>
              </w:tabs>
              <w:bidi w:val="0"/>
              <w:ind w:left="0" w:hanging="0"/>
              <w:jc w:val="left"/>
              <w:rPr/>
            </w:pPr>
            <w:r>
              <w:rPr/>
              <w:t>2024 - 2200</w:t>
            </w:r>
          </w:p>
          <w:p>
            <w:pPr>
              <w:pStyle w:val="ConsPlusNormal"/>
              <w:widowControl w:val="false"/>
              <w:tabs>
                <w:tab w:val="clear" w:pos="720"/>
              </w:tabs>
              <w:bidi w:val="0"/>
              <w:ind w:left="0" w:hanging="0"/>
              <w:jc w:val="left"/>
              <w:rPr/>
            </w:pPr>
            <w:r>
              <w:rPr/>
              <w:t>2025 - 2230</w:t>
            </w:r>
          </w:p>
          <w:p>
            <w:pPr>
              <w:pStyle w:val="ConsPlusNormal"/>
              <w:widowControl w:val="false"/>
              <w:tabs>
                <w:tab w:val="clear" w:pos="720"/>
              </w:tabs>
              <w:bidi w:val="0"/>
              <w:ind w:left="0" w:hanging="0"/>
              <w:jc w:val="left"/>
              <w:rPr/>
            </w:pPr>
            <w:r>
              <w:rPr/>
              <w:t>2026 - 2250</w:t>
            </w:r>
          </w:p>
          <w:p>
            <w:pPr>
              <w:pStyle w:val="ConsPlusNormal"/>
              <w:widowControl w:val="false"/>
              <w:tabs>
                <w:tab w:val="clear" w:pos="720"/>
              </w:tabs>
              <w:bidi w:val="0"/>
              <w:ind w:left="0" w:hanging="0"/>
              <w:jc w:val="left"/>
              <w:rPr/>
            </w:pPr>
            <w:r>
              <w:rPr/>
              <w:t>2027 - 2300</w:t>
            </w:r>
          </w:p>
          <w:p>
            <w:pPr>
              <w:pStyle w:val="ConsPlusNormal"/>
              <w:widowControl w:val="false"/>
              <w:tabs>
                <w:tab w:val="clear" w:pos="720"/>
              </w:tabs>
              <w:bidi w:val="0"/>
              <w:ind w:left="0" w:hanging="0"/>
              <w:jc w:val="left"/>
              <w:rPr/>
            </w:pPr>
            <w:r>
              <w:rPr/>
              <w:t>2028 - 2350</w:t>
            </w:r>
          </w:p>
          <w:p>
            <w:pPr>
              <w:pStyle w:val="ConsPlusNormal"/>
              <w:widowControl w:val="false"/>
              <w:tabs>
                <w:tab w:val="clear" w:pos="720"/>
              </w:tabs>
              <w:bidi w:val="0"/>
              <w:ind w:left="0" w:hanging="0"/>
              <w:jc w:val="left"/>
              <w:rPr/>
            </w:pPr>
            <w:r>
              <w:rPr/>
              <w:t>2029 - 2800</w:t>
            </w:r>
          </w:p>
          <w:p>
            <w:pPr>
              <w:pStyle w:val="ConsPlusNormal"/>
              <w:widowControl w:val="false"/>
              <w:tabs>
                <w:tab w:val="clear" w:pos="720"/>
              </w:tabs>
              <w:bidi w:val="0"/>
              <w:ind w:left="0" w:hanging="0"/>
              <w:jc w:val="left"/>
              <w:rPr/>
            </w:pPr>
            <w:r>
              <w:rPr/>
              <w:t>2030 - 3622</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1.5.2. Выявление и поддержка талантливых детей, в том числе проведение муниципальных мероприятий и обеспечение участия детей в мероприятиях различного уровня</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Дошкольные образовательные организации, Общеобразовательные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Охват талантливых детей 5 - 18 лет, участвующих в олимпиадах и конкурсах различного уровня, в общей численности обучающихся образовательных организаций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Численность детей:</w:t>
            </w:r>
          </w:p>
          <w:p>
            <w:pPr>
              <w:pStyle w:val="ConsPlusNormal"/>
              <w:widowControl w:val="false"/>
              <w:tabs>
                <w:tab w:val="clear" w:pos="720"/>
              </w:tabs>
              <w:bidi w:val="0"/>
              <w:ind w:left="0" w:hanging="0"/>
              <w:jc w:val="left"/>
              <w:rPr/>
            </w:pPr>
            <w:r>
              <w:rPr/>
              <w:t>2024 - 4000</w:t>
            </w:r>
          </w:p>
          <w:p>
            <w:pPr>
              <w:pStyle w:val="ConsPlusNormal"/>
              <w:widowControl w:val="false"/>
              <w:tabs>
                <w:tab w:val="clear" w:pos="720"/>
              </w:tabs>
              <w:bidi w:val="0"/>
              <w:ind w:left="0" w:hanging="0"/>
              <w:jc w:val="left"/>
              <w:rPr/>
            </w:pPr>
            <w:r>
              <w:rPr/>
              <w:t>2025 - 4800</w:t>
            </w:r>
          </w:p>
          <w:p>
            <w:pPr>
              <w:pStyle w:val="ConsPlusNormal"/>
              <w:widowControl w:val="false"/>
              <w:tabs>
                <w:tab w:val="clear" w:pos="720"/>
              </w:tabs>
              <w:bidi w:val="0"/>
              <w:ind w:left="0" w:hanging="0"/>
              <w:jc w:val="left"/>
              <w:rPr/>
            </w:pPr>
            <w:r>
              <w:rPr/>
              <w:t>2026 - 5800</w:t>
            </w:r>
          </w:p>
          <w:p>
            <w:pPr>
              <w:pStyle w:val="ConsPlusNormal"/>
              <w:widowControl w:val="false"/>
              <w:tabs>
                <w:tab w:val="clear" w:pos="720"/>
              </w:tabs>
              <w:bidi w:val="0"/>
              <w:ind w:left="0" w:hanging="0"/>
              <w:jc w:val="left"/>
              <w:rPr/>
            </w:pPr>
            <w:r>
              <w:rPr/>
              <w:t>2027 - 6600</w:t>
            </w:r>
          </w:p>
          <w:p>
            <w:pPr>
              <w:pStyle w:val="ConsPlusNormal"/>
              <w:widowControl w:val="false"/>
              <w:tabs>
                <w:tab w:val="clear" w:pos="720"/>
              </w:tabs>
              <w:bidi w:val="0"/>
              <w:ind w:left="0" w:hanging="0"/>
              <w:jc w:val="left"/>
              <w:rPr/>
            </w:pPr>
            <w:r>
              <w:rPr/>
              <w:t>2028 - 7200</w:t>
            </w:r>
          </w:p>
          <w:p>
            <w:pPr>
              <w:pStyle w:val="ConsPlusNormal"/>
              <w:widowControl w:val="false"/>
              <w:tabs>
                <w:tab w:val="clear" w:pos="720"/>
              </w:tabs>
              <w:bidi w:val="0"/>
              <w:ind w:left="0" w:hanging="0"/>
              <w:jc w:val="left"/>
              <w:rPr/>
            </w:pPr>
            <w:r>
              <w:rPr/>
              <w:t>2029 - 8000</w:t>
            </w:r>
          </w:p>
          <w:p>
            <w:pPr>
              <w:pStyle w:val="ConsPlusNormal"/>
              <w:widowControl w:val="false"/>
              <w:tabs>
                <w:tab w:val="clear" w:pos="720"/>
              </w:tabs>
              <w:bidi w:val="0"/>
              <w:ind w:left="0" w:hanging="0"/>
              <w:jc w:val="left"/>
              <w:rPr/>
            </w:pPr>
            <w:r>
              <w:rPr/>
              <w:t>2030 - 8600</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Снижение качества человеческого потенциала Сахалинской области и городского округа</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Удельный вес численности детей в возрасте от 5 до 18 лет, получающих услуги по дополнительному образованию в организациях различной организационно-правовой формы и форм собственности, обучающихся по программам дополнительного образования детей, в общей численности детей в возрасте от 5 до 18 лет, обучающихся в образовательных организациях</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30.</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1.5.3. Обеспечение условий для физического развития обучающихся/воспитанников образовательных организаций</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Охват обучающихся, занимающихся физической культурой и спортом</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Численность детей:</w:t>
            </w:r>
          </w:p>
          <w:p>
            <w:pPr>
              <w:pStyle w:val="ConsPlusNormal"/>
              <w:widowControl w:val="false"/>
              <w:tabs>
                <w:tab w:val="clear" w:pos="720"/>
              </w:tabs>
              <w:bidi w:val="0"/>
              <w:ind w:left="0" w:hanging="0"/>
              <w:jc w:val="left"/>
              <w:rPr/>
            </w:pPr>
            <w:r>
              <w:rPr/>
              <w:t>2024 - 8800</w:t>
            </w:r>
          </w:p>
          <w:p>
            <w:pPr>
              <w:pStyle w:val="ConsPlusNormal"/>
              <w:widowControl w:val="false"/>
              <w:tabs>
                <w:tab w:val="clear" w:pos="720"/>
              </w:tabs>
              <w:bidi w:val="0"/>
              <w:ind w:left="0" w:hanging="0"/>
              <w:jc w:val="left"/>
              <w:rPr/>
            </w:pPr>
            <w:r>
              <w:rPr/>
              <w:t>2025 - 9050</w:t>
            </w:r>
          </w:p>
          <w:p>
            <w:pPr>
              <w:pStyle w:val="ConsPlusNormal"/>
              <w:widowControl w:val="false"/>
              <w:tabs>
                <w:tab w:val="clear" w:pos="720"/>
              </w:tabs>
              <w:bidi w:val="0"/>
              <w:ind w:left="0" w:hanging="0"/>
              <w:jc w:val="left"/>
              <w:rPr/>
            </w:pPr>
            <w:r>
              <w:rPr/>
              <w:t>2026 - 9085</w:t>
            </w:r>
          </w:p>
          <w:p>
            <w:pPr>
              <w:pStyle w:val="ConsPlusNormal"/>
              <w:widowControl w:val="false"/>
              <w:tabs>
                <w:tab w:val="clear" w:pos="720"/>
              </w:tabs>
              <w:bidi w:val="0"/>
              <w:ind w:left="0" w:hanging="0"/>
              <w:jc w:val="left"/>
              <w:rPr/>
            </w:pPr>
            <w:r>
              <w:rPr/>
              <w:t>2027 - 9100</w:t>
            </w:r>
          </w:p>
          <w:p>
            <w:pPr>
              <w:pStyle w:val="ConsPlusNormal"/>
              <w:widowControl w:val="false"/>
              <w:tabs>
                <w:tab w:val="clear" w:pos="720"/>
              </w:tabs>
              <w:bidi w:val="0"/>
              <w:ind w:left="0" w:hanging="0"/>
              <w:jc w:val="left"/>
              <w:rPr/>
            </w:pPr>
            <w:r>
              <w:rPr/>
              <w:t>2028 - 9150</w:t>
            </w:r>
          </w:p>
          <w:p>
            <w:pPr>
              <w:pStyle w:val="ConsPlusNormal"/>
              <w:widowControl w:val="false"/>
              <w:tabs>
                <w:tab w:val="clear" w:pos="720"/>
              </w:tabs>
              <w:bidi w:val="0"/>
              <w:ind w:left="0" w:hanging="0"/>
              <w:jc w:val="left"/>
              <w:rPr/>
            </w:pPr>
            <w:r>
              <w:rPr/>
              <w:t>2029 - 9175</w:t>
            </w:r>
          </w:p>
          <w:p>
            <w:pPr>
              <w:pStyle w:val="ConsPlusNormal"/>
              <w:widowControl w:val="false"/>
              <w:tabs>
                <w:tab w:val="clear" w:pos="720"/>
              </w:tabs>
              <w:bidi w:val="0"/>
              <w:ind w:left="0" w:hanging="0"/>
              <w:jc w:val="left"/>
              <w:rPr/>
            </w:pPr>
            <w:r>
              <w:rPr/>
              <w:t>2030 - 9195</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Снижение физической активности учащихся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Удельный вес численности детей в возрасте от 5 до 18 лет, получающих услуги по дополнительному образованию в организациях различной организационно-правовой формы и форм собственности, обучающихся по программам дополнительного образования детей, в общей численности детей в возрасте от 5 до 18 лет, обучающихся в образовательных организациях</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31.</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1.5.4. Воспитание семейных традиций и ценностей</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Обеспечение участия семей, воспитывающих детей от 2 и более детей в возрасте до 18 лет, имеющих достижения в учебе, спорте, творчестве, науке и искусстве в отборе кандидатов на присуждение почетного знака городского округа "Город Южно-Сахалинск" "За заслуги в воспитании детей"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1 семья</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Снижение творческой активности и потенциала воспитанников дошкольных образовательных организаций, учащихся общеобразовательных организаций и организаций дополнительного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Удельный вес численности детей в возрасте от 5 до 18 лет, получающих услуги по дополнительному образованию в организациях различной организационно-правовой формы и форм собственности, обучающихся по программам дополнительного образования детей, в общей численности детей в возрасте от 5 до 18 лет, обучающихся в образовательных организациях</w:t>
            </w:r>
          </w:p>
        </w:tc>
      </w:tr>
      <w:tr>
        <w:trPr/>
        <w:tc>
          <w:tcPr>
            <w:tcW w:w="623" w:type="dxa"/>
            <w:vMerge w:val="restart"/>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32.</w:t>
            </w:r>
          </w:p>
        </w:tc>
        <w:tc>
          <w:tcPr>
            <w:tcW w:w="2438" w:type="dxa"/>
            <w:vMerge w:val="restart"/>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1.5.5. Обеспечение персонифицированного финансирования дополнительного образования детей</w:t>
            </w:r>
          </w:p>
        </w:tc>
        <w:tc>
          <w:tcPr>
            <w:tcW w:w="2042" w:type="dxa"/>
            <w:vMerge w:val="restart"/>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793" w:type="dxa"/>
            <w:vMerge w:val="restart"/>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Обеспечение персонифицированного дополнительного образования детей в возрасте от 5 до 18 лет с использованием сертификата дополнительного образования, за счет бюджетных средств (за исключением обучающихся в детских школах искусств)</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воспитанников и обучающихся образовательных организаций:</w:t>
            </w:r>
          </w:p>
          <w:p>
            <w:pPr>
              <w:pStyle w:val="ConsPlusNormal"/>
              <w:widowControl w:val="false"/>
              <w:tabs>
                <w:tab w:val="clear" w:pos="720"/>
              </w:tabs>
              <w:bidi w:val="0"/>
              <w:ind w:left="0" w:hanging="0"/>
              <w:jc w:val="left"/>
              <w:rPr/>
            </w:pPr>
            <w:r>
              <w:rPr/>
              <w:t>2024 - 90,5%</w:t>
            </w:r>
          </w:p>
          <w:p>
            <w:pPr>
              <w:pStyle w:val="ConsPlusNormal"/>
              <w:widowControl w:val="false"/>
              <w:tabs>
                <w:tab w:val="clear" w:pos="720"/>
              </w:tabs>
              <w:bidi w:val="0"/>
              <w:ind w:left="0" w:hanging="0"/>
              <w:jc w:val="left"/>
              <w:rPr/>
            </w:pPr>
            <w:r>
              <w:rPr/>
              <w:t>2025 - 91,0%</w:t>
            </w:r>
          </w:p>
          <w:p>
            <w:pPr>
              <w:pStyle w:val="ConsPlusNormal"/>
              <w:widowControl w:val="false"/>
              <w:tabs>
                <w:tab w:val="clear" w:pos="720"/>
              </w:tabs>
              <w:bidi w:val="0"/>
              <w:ind w:left="0" w:hanging="0"/>
              <w:jc w:val="left"/>
              <w:rPr/>
            </w:pPr>
            <w:r>
              <w:rPr/>
              <w:t>2026 - 91,1%</w:t>
            </w:r>
          </w:p>
          <w:p>
            <w:pPr>
              <w:pStyle w:val="ConsPlusNormal"/>
              <w:widowControl w:val="false"/>
              <w:tabs>
                <w:tab w:val="clear" w:pos="720"/>
              </w:tabs>
              <w:bidi w:val="0"/>
              <w:ind w:left="0" w:hanging="0"/>
              <w:jc w:val="left"/>
              <w:rPr/>
            </w:pPr>
            <w:r>
              <w:rPr/>
              <w:t>2027 - 91,2%</w:t>
            </w:r>
          </w:p>
          <w:p>
            <w:pPr>
              <w:pStyle w:val="ConsPlusNormal"/>
              <w:widowControl w:val="false"/>
              <w:tabs>
                <w:tab w:val="clear" w:pos="720"/>
              </w:tabs>
              <w:bidi w:val="0"/>
              <w:ind w:left="0" w:hanging="0"/>
              <w:jc w:val="left"/>
              <w:rPr/>
            </w:pPr>
            <w:r>
              <w:rPr/>
              <w:t>2028 - 91,2%</w:t>
            </w:r>
          </w:p>
          <w:p>
            <w:pPr>
              <w:pStyle w:val="ConsPlusNormal"/>
              <w:widowControl w:val="false"/>
              <w:tabs>
                <w:tab w:val="clear" w:pos="720"/>
              </w:tabs>
              <w:bidi w:val="0"/>
              <w:ind w:left="0" w:hanging="0"/>
              <w:jc w:val="left"/>
              <w:rPr/>
            </w:pPr>
            <w:r>
              <w:rPr/>
              <w:t>2029 - 91,2%</w:t>
            </w:r>
          </w:p>
          <w:p>
            <w:pPr>
              <w:pStyle w:val="ConsPlusNormal"/>
              <w:widowControl w:val="false"/>
              <w:tabs>
                <w:tab w:val="clear" w:pos="720"/>
              </w:tabs>
              <w:bidi w:val="0"/>
              <w:ind w:left="0" w:hanging="0"/>
              <w:jc w:val="left"/>
              <w:rPr/>
            </w:pPr>
            <w:r>
              <w:rPr/>
              <w:t>2030 - 91,2%</w:t>
            </w:r>
          </w:p>
        </w:tc>
        <w:tc>
          <w:tcPr>
            <w:tcW w:w="1928" w:type="dxa"/>
            <w:vMerge w:val="restart"/>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снижение качества образовательных результатов, невыполнение полномочий по реализации программ дополнительного образования</w:t>
            </w:r>
          </w:p>
        </w:tc>
        <w:tc>
          <w:tcPr>
            <w:tcW w:w="2491" w:type="dxa"/>
            <w:vMerge w:val="restart"/>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Удельный вес численности детей в возрасте от 5 до 18 лет, получающих услуги по дополнительному образованию в организациях различной организационно-правовой формы и форм собственности, обучающихся по программам дополнительного образования детей, в общей численности детей в возрасте от 5 до 18 лет, обучающихся в образовательных организациях</w:t>
            </w:r>
          </w:p>
        </w:tc>
      </w:tr>
      <w:tr>
        <w:trPr/>
        <w:tc>
          <w:tcPr>
            <w:tcW w:w="623" w:type="dxa"/>
            <w:vMerge w:val="continue"/>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Обеспечение персонифицированного дополнительного образования детей в возрасте от 5 до 18 лет, обучающихся по дополнительным общеразвивающим программам за счет социального сертификата на получение муниципальной услуги в социальной сфере</w:t>
            </w:r>
          </w:p>
        </w:tc>
        <w:tc>
          <w:tcPr>
            <w:tcW w:w="226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Доля воспитанников и обучающихся образовательных организаций:</w:t>
            </w:r>
          </w:p>
          <w:p>
            <w:pPr>
              <w:pStyle w:val="ConsPlusNormal"/>
              <w:widowControl w:val="false"/>
              <w:tabs>
                <w:tab w:val="clear" w:pos="720"/>
              </w:tabs>
              <w:bidi w:val="0"/>
              <w:ind w:left="0" w:hanging="0"/>
              <w:jc w:val="left"/>
              <w:rPr/>
            </w:pPr>
            <w:r>
              <w:rPr/>
              <w:t>2024 - 90,5%</w:t>
            </w:r>
          </w:p>
          <w:p>
            <w:pPr>
              <w:pStyle w:val="ConsPlusNormal"/>
              <w:widowControl w:val="false"/>
              <w:tabs>
                <w:tab w:val="clear" w:pos="720"/>
              </w:tabs>
              <w:bidi w:val="0"/>
              <w:ind w:left="0" w:hanging="0"/>
              <w:jc w:val="left"/>
              <w:rPr/>
            </w:pPr>
            <w:r>
              <w:rPr/>
              <w:t>2025 - 91,0%</w:t>
            </w:r>
          </w:p>
          <w:p>
            <w:pPr>
              <w:pStyle w:val="ConsPlusNormal"/>
              <w:widowControl w:val="false"/>
              <w:tabs>
                <w:tab w:val="clear" w:pos="720"/>
              </w:tabs>
              <w:bidi w:val="0"/>
              <w:ind w:left="0" w:hanging="0"/>
              <w:jc w:val="left"/>
              <w:rPr/>
            </w:pPr>
            <w:r>
              <w:rPr/>
              <w:t>2026 - 91,1%</w:t>
            </w:r>
          </w:p>
          <w:p>
            <w:pPr>
              <w:pStyle w:val="ConsPlusNormal"/>
              <w:widowControl w:val="false"/>
              <w:tabs>
                <w:tab w:val="clear" w:pos="720"/>
              </w:tabs>
              <w:bidi w:val="0"/>
              <w:ind w:left="0" w:hanging="0"/>
              <w:jc w:val="left"/>
              <w:rPr/>
            </w:pPr>
            <w:r>
              <w:rPr/>
              <w:t>2027 - 91,2%</w:t>
            </w:r>
          </w:p>
          <w:p>
            <w:pPr>
              <w:pStyle w:val="ConsPlusNormal"/>
              <w:widowControl w:val="false"/>
              <w:tabs>
                <w:tab w:val="clear" w:pos="720"/>
              </w:tabs>
              <w:bidi w:val="0"/>
              <w:ind w:left="0" w:hanging="0"/>
              <w:jc w:val="left"/>
              <w:rPr/>
            </w:pPr>
            <w:r>
              <w:rPr/>
              <w:t>2028 - 91,2%</w:t>
            </w:r>
          </w:p>
          <w:p>
            <w:pPr>
              <w:pStyle w:val="ConsPlusNormal"/>
              <w:widowControl w:val="false"/>
              <w:tabs>
                <w:tab w:val="clear" w:pos="720"/>
              </w:tabs>
              <w:bidi w:val="0"/>
              <w:ind w:left="0" w:hanging="0"/>
              <w:jc w:val="left"/>
              <w:rPr/>
            </w:pPr>
            <w:r>
              <w:rPr/>
              <w:t>2029 - 91,2%</w:t>
            </w:r>
          </w:p>
          <w:p>
            <w:pPr>
              <w:pStyle w:val="ConsPlusNormal"/>
              <w:widowControl w:val="false"/>
              <w:tabs>
                <w:tab w:val="clear" w:pos="720"/>
              </w:tabs>
              <w:bidi w:val="0"/>
              <w:ind w:left="0" w:hanging="0"/>
              <w:jc w:val="left"/>
              <w:rPr/>
            </w:pPr>
            <w:r>
              <w:rPr/>
              <w:t>2030 - 91,2%</w:t>
            </w:r>
          </w:p>
        </w:tc>
        <w:tc>
          <w:tcPr>
            <w:tcW w:w="1928" w:type="dxa"/>
            <w:vMerge w:val="continue"/>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vMerge w:val="continue"/>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5987" w:type="dxa"/>
            <w:gridSpan w:val="9"/>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 xml:space="preserve">(в ред. </w:t>
            </w:r>
            <w:hyperlink r:id="rId210">
              <w:r>
                <w:rPr>
                  <w:color w:val="0000FF"/>
                </w:rPr>
                <w:t>Постановления</w:t>
              </w:r>
            </w:hyperlink>
            <w:r>
              <w:rPr/>
              <w:t xml:space="preserve"> Администрации города Южно-Сахалинска от 12.12.2023</w:t>
            </w:r>
          </w:p>
          <w:p>
            <w:pPr>
              <w:pStyle w:val="ConsPlusNormal"/>
              <w:widowControl w:val="false"/>
              <w:tabs>
                <w:tab w:val="clear" w:pos="720"/>
              </w:tabs>
              <w:bidi w:val="0"/>
              <w:ind w:left="0" w:hanging="0"/>
              <w:jc w:val="both"/>
              <w:rPr/>
            </w:pPr>
            <w:r>
              <w:rPr/>
              <w:t>N 3687-па)</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33.</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1.6 "Социальная защита детей"</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34.</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1.6.1. Обеспечение мер социальной поддержки детей-сирот и детей, оставшихся без попечения родителей</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Увеличение доли своевременной реализации социальных прав и гарантий детей-сирот и детей, оставшихся без попечения родителей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детей, переданных на семейные формы воспитания</w:t>
            </w:r>
          </w:p>
          <w:p>
            <w:pPr>
              <w:pStyle w:val="ConsPlusNormal"/>
              <w:widowControl w:val="false"/>
              <w:tabs>
                <w:tab w:val="clear" w:pos="720"/>
              </w:tabs>
              <w:bidi w:val="0"/>
              <w:ind w:left="0" w:hanging="0"/>
              <w:jc w:val="left"/>
              <w:rPr/>
            </w:pPr>
            <w:r>
              <w:rPr/>
              <w:t>2024 - 47,5%</w:t>
            </w:r>
          </w:p>
          <w:p>
            <w:pPr>
              <w:pStyle w:val="ConsPlusNormal"/>
              <w:widowControl w:val="false"/>
              <w:tabs>
                <w:tab w:val="clear" w:pos="720"/>
              </w:tabs>
              <w:bidi w:val="0"/>
              <w:ind w:left="0" w:hanging="0"/>
              <w:jc w:val="left"/>
              <w:rPr/>
            </w:pPr>
            <w:r>
              <w:rPr/>
              <w:t>2025 - 48,0%</w:t>
            </w:r>
          </w:p>
          <w:p>
            <w:pPr>
              <w:pStyle w:val="ConsPlusNormal"/>
              <w:widowControl w:val="false"/>
              <w:tabs>
                <w:tab w:val="clear" w:pos="720"/>
              </w:tabs>
              <w:bidi w:val="0"/>
              <w:ind w:left="0" w:hanging="0"/>
              <w:jc w:val="left"/>
              <w:rPr/>
            </w:pPr>
            <w:r>
              <w:rPr/>
              <w:t>2026 - 48,5%</w:t>
            </w:r>
          </w:p>
          <w:p>
            <w:pPr>
              <w:pStyle w:val="ConsPlusNormal"/>
              <w:widowControl w:val="false"/>
              <w:tabs>
                <w:tab w:val="clear" w:pos="720"/>
              </w:tabs>
              <w:bidi w:val="0"/>
              <w:ind w:left="0" w:hanging="0"/>
              <w:jc w:val="left"/>
              <w:rPr/>
            </w:pPr>
            <w:r>
              <w:rPr/>
              <w:t>2027 - 49,0%</w:t>
            </w:r>
          </w:p>
          <w:p>
            <w:pPr>
              <w:pStyle w:val="ConsPlusNormal"/>
              <w:widowControl w:val="false"/>
              <w:tabs>
                <w:tab w:val="clear" w:pos="720"/>
              </w:tabs>
              <w:bidi w:val="0"/>
              <w:ind w:left="0" w:hanging="0"/>
              <w:jc w:val="left"/>
              <w:rPr/>
            </w:pPr>
            <w:r>
              <w:rPr/>
              <w:t>2028 - 49,5%</w:t>
            </w:r>
          </w:p>
          <w:p>
            <w:pPr>
              <w:pStyle w:val="ConsPlusNormal"/>
              <w:widowControl w:val="false"/>
              <w:tabs>
                <w:tab w:val="clear" w:pos="720"/>
              </w:tabs>
              <w:bidi w:val="0"/>
              <w:ind w:left="0" w:hanging="0"/>
              <w:jc w:val="left"/>
              <w:rPr/>
            </w:pPr>
            <w:r>
              <w:rPr/>
              <w:t>2029 - 50,0%</w:t>
            </w:r>
          </w:p>
          <w:p>
            <w:pPr>
              <w:pStyle w:val="ConsPlusNormal"/>
              <w:widowControl w:val="false"/>
              <w:tabs>
                <w:tab w:val="clear" w:pos="720"/>
              </w:tabs>
              <w:bidi w:val="0"/>
              <w:ind w:left="0" w:hanging="0"/>
              <w:jc w:val="left"/>
              <w:rPr/>
            </w:pPr>
            <w:r>
              <w:rPr/>
              <w:t>2030 - 50,5%</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снижение качества обеспечения мер социальной поддержки детей-сирот и детей, оставшихся без попечения родителей</w:t>
            </w:r>
          </w:p>
        </w:tc>
        <w:tc>
          <w:tcPr>
            <w:tcW w:w="249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Удельный вес численности детей-сирот и детей, оставшихся без попечения родителей, переданных на семейные формы воспитания, из общего числа выявленных и поставленных на учет в отделе опеки и попечительства Департамента образования администрации города Южно-Сахалинска</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35.</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1.6.2. Проведение мероприятий по пропаганде семейного устройства детей-сирот и детей, оставшихся без попечения родителей</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Активизация устройства на воспитание в семьи граждан детей-сирот и детей, оставшихся без попечения родителей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проведенных мероприятий:</w:t>
            </w:r>
          </w:p>
          <w:p>
            <w:pPr>
              <w:pStyle w:val="ConsPlusNormal"/>
              <w:widowControl w:val="false"/>
              <w:tabs>
                <w:tab w:val="clear" w:pos="720"/>
              </w:tabs>
              <w:bidi w:val="0"/>
              <w:ind w:left="0" w:hanging="0"/>
              <w:jc w:val="left"/>
              <w:rPr/>
            </w:pPr>
            <w:r>
              <w:rPr/>
              <w:t>2024 - 8</w:t>
            </w:r>
          </w:p>
          <w:p>
            <w:pPr>
              <w:pStyle w:val="ConsPlusNormal"/>
              <w:widowControl w:val="false"/>
              <w:tabs>
                <w:tab w:val="clear" w:pos="720"/>
              </w:tabs>
              <w:bidi w:val="0"/>
              <w:ind w:left="0" w:hanging="0"/>
              <w:jc w:val="left"/>
              <w:rPr/>
            </w:pPr>
            <w:r>
              <w:rPr/>
              <w:t>2025 - 11</w:t>
            </w:r>
          </w:p>
          <w:p>
            <w:pPr>
              <w:pStyle w:val="ConsPlusNormal"/>
              <w:widowControl w:val="false"/>
              <w:tabs>
                <w:tab w:val="clear" w:pos="720"/>
              </w:tabs>
              <w:bidi w:val="0"/>
              <w:ind w:left="0" w:hanging="0"/>
              <w:jc w:val="left"/>
              <w:rPr/>
            </w:pPr>
            <w:r>
              <w:rPr/>
              <w:t>2026 - 14</w:t>
            </w:r>
          </w:p>
          <w:p>
            <w:pPr>
              <w:pStyle w:val="ConsPlusNormal"/>
              <w:widowControl w:val="false"/>
              <w:tabs>
                <w:tab w:val="clear" w:pos="720"/>
              </w:tabs>
              <w:bidi w:val="0"/>
              <w:ind w:left="0" w:hanging="0"/>
              <w:jc w:val="left"/>
              <w:rPr/>
            </w:pPr>
            <w:r>
              <w:rPr/>
              <w:t>2027 - 17</w:t>
            </w:r>
          </w:p>
          <w:p>
            <w:pPr>
              <w:pStyle w:val="ConsPlusNormal"/>
              <w:widowControl w:val="false"/>
              <w:tabs>
                <w:tab w:val="clear" w:pos="720"/>
              </w:tabs>
              <w:bidi w:val="0"/>
              <w:ind w:left="0" w:hanging="0"/>
              <w:jc w:val="left"/>
              <w:rPr/>
            </w:pPr>
            <w:r>
              <w:rPr/>
              <w:t>2028 - 20</w:t>
            </w:r>
          </w:p>
          <w:p>
            <w:pPr>
              <w:pStyle w:val="ConsPlusNormal"/>
              <w:widowControl w:val="false"/>
              <w:tabs>
                <w:tab w:val="clear" w:pos="720"/>
              </w:tabs>
              <w:bidi w:val="0"/>
              <w:ind w:left="0" w:hanging="0"/>
              <w:jc w:val="left"/>
              <w:rPr/>
            </w:pPr>
            <w:r>
              <w:rPr/>
              <w:t>2029 - 23</w:t>
            </w:r>
          </w:p>
          <w:p>
            <w:pPr>
              <w:pStyle w:val="ConsPlusNormal"/>
              <w:widowControl w:val="false"/>
              <w:tabs>
                <w:tab w:val="clear" w:pos="720"/>
              </w:tabs>
              <w:bidi w:val="0"/>
              <w:ind w:left="0" w:hanging="0"/>
              <w:jc w:val="left"/>
              <w:rPr/>
            </w:pPr>
            <w:r>
              <w:rPr/>
              <w:t>2030 - 26</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36.</w:t>
            </w:r>
          </w:p>
        </w:tc>
        <w:tc>
          <w:tcPr>
            <w:tcW w:w="15364" w:type="dxa"/>
            <w:gridSpan w:val="8"/>
            <w:tcBorders>
              <w:top w:val="single" w:sz="4" w:space="0" w:color="000000"/>
              <w:left w:val="single" w:sz="4" w:space="0" w:color="000000"/>
              <w:right w:val="single" w:sz="4" w:space="0" w:color="000000"/>
            </w:tcBorders>
          </w:tcPr>
          <w:p>
            <w:pPr>
              <w:pStyle w:val="ConsPlusNormal"/>
              <w:widowControl w:val="false"/>
              <w:numPr>
                <w:ilvl w:val="0"/>
                <w:numId w:val="0"/>
              </w:numPr>
              <w:tabs>
                <w:tab w:val="clear" w:pos="720"/>
              </w:tabs>
              <w:bidi w:val="0"/>
              <w:ind w:left="0" w:hanging="0"/>
              <w:jc w:val="left"/>
              <w:outlineLvl w:val="3"/>
              <w:rPr/>
            </w:pPr>
            <w:hyperlink w:anchor="Par1068">
              <w:r>
                <w:rPr>
                  <w:color w:val="0000FF"/>
                </w:rPr>
                <w:t>Подпрограмма 2</w:t>
              </w:r>
            </w:hyperlink>
            <w:r>
              <w:rPr/>
              <w:t xml:space="preserve"> "Развитие кадрового потенциала"</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tabs>
                <w:tab w:val="clear" w:pos="720"/>
              </w:tabs>
              <w:bidi w:val="0"/>
              <w:ind w:left="0" w:hanging="0"/>
              <w:jc w:val="left"/>
              <w:outlineLvl w:val="3"/>
              <w:rPr/>
            </w:pPr>
            <w:r>
              <w:rPr/>
            </w:r>
          </w:p>
        </w:tc>
        <w:tc>
          <w:tcPr>
            <w:tcW w:w="15364" w:type="dxa"/>
            <w:gridSpan w:val="8"/>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Цель: Создание условий для развития кадрового потенциала, стимулирования профессионального роста, развития профессионального самосознания педагогических работников образовательных организаций городского округа "Город Южно-Сахалинск"</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37.</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Задача: Создание условий для эффективного и динамичного развития кадрового потенциала системы образования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38.</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2.1 "Социальные гарантии работникам образования"</w:t>
            </w:r>
          </w:p>
        </w:tc>
      </w:tr>
      <w:tr>
        <w:trPr/>
        <w:tc>
          <w:tcPr>
            <w:tcW w:w="623" w:type="dxa"/>
            <w:vMerge w:val="restart"/>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39.</w:t>
            </w:r>
          </w:p>
        </w:tc>
        <w:tc>
          <w:tcPr>
            <w:tcW w:w="2438" w:type="dxa"/>
            <w:vMerge w:val="restart"/>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2.1.1. Предоставление мер социальной поддержки работникам образовательных организаций в соответствии с законами Сахалинской области</w:t>
            </w:r>
          </w:p>
        </w:tc>
        <w:tc>
          <w:tcPr>
            <w:tcW w:w="2042" w:type="dxa"/>
            <w:vMerge w:val="restart"/>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793" w:type="dxa"/>
            <w:vMerge w:val="restart"/>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Охват работников образовательных организаций, получающих выплаты в соответствии с законами Сахалинской области, от числа имеющих на это право</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100% организаций</w:t>
            </w:r>
          </w:p>
        </w:tc>
        <w:tc>
          <w:tcPr>
            <w:tcW w:w="1928" w:type="dxa"/>
            <w:vMerge w:val="restart"/>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Невыполнение социальных обязательств перед работниками образования. Ухудшение условий социальной поддержки педагогических работников. Нарастание негативной тенденции повышения среднего возраста. Снижение притока молодых специалистов в сферу образования</w:t>
            </w:r>
          </w:p>
        </w:tc>
        <w:tc>
          <w:tcPr>
            <w:tcW w:w="2491" w:type="dxa"/>
            <w:vMerge w:val="restart"/>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Уровень укомплектованности образовательных организаций городского округа педагогическими кадрами</w:t>
            </w:r>
          </w:p>
        </w:tc>
      </w:tr>
      <w:tr>
        <w:trPr/>
        <w:tc>
          <w:tcPr>
            <w:tcW w:w="623" w:type="dxa"/>
            <w:vMerge w:val="continue"/>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Увеличение численности молодых специалистов, привлеченных для работы в образовательных организациях, в общей численности педагогических и руководящих работников образовательных организаций</w:t>
            </w:r>
          </w:p>
        </w:tc>
        <w:tc>
          <w:tcPr>
            <w:tcW w:w="226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Доля молодых специалистов</w:t>
            </w:r>
          </w:p>
          <w:p>
            <w:pPr>
              <w:pStyle w:val="ConsPlusNormal"/>
              <w:widowControl w:val="false"/>
              <w:tabs>
                <w:tab w:val="clear" w:pos="720"/>
              </w:tabs>
              <w:bidi w:val="0"/>
              <w:ind w:left="0" w:hanging="0"/>
              <w:jc w:val="left"/>
              <w:rPr/>
            </w:pPr>
            <w:r>
              <w:rPr/>
              <w:t>2024 - 4,0%</w:t>
            </w:r>
          </w:p>
          <w:p>
            <w:pPr>
              <w:pStyle w:val="ConsPlusNormal"/>
              <w:widowControl w:val="false"/>
              <w:tabs>
                <w:tab w:val="clear" w:pos="720"/>
              </w:tabs>
              <w:bidi w:val="0"/>
              <w:ind w:left="0" w:hanging="0"/>
              <w:jc w:val="left"/>
              <w:rPr/>
            </w:pPr>
            <w:r>
              <w:rPr/>
              <w:t>2025 - 5,0%</w:t>
            </w:r>
          </w:p>
          <w:p>
            <w:pPr>
              <w:pStyle w:val="ConsPlusNormal"/>
              <w:widowControl w:val="false"/>
              <w:tabs>
                <w:tab w:val="clear" w:pos="720"/>
              </w:tabs>
              <w:bidi w:val="0"/>
              <w:ind w:left="0" w:hanging="0"/>
              <w:jc w:val="left"/>
              <w:rPr/>
            </w:pPr>
            <w:r>
              <w:rPr/>
              <w:t>2026 - 5,0%</w:t>
            </w:r>
          </w:p>
          <w:p>
            <w:pPr>
              <w:pStyle w:val="ConsPlusNormal"/>
              <w:widowControl w:val="false"/>
              <w:tabs>
                <w:tab w:val="clear" w:pos="720"/>
              </w:tabs>
              <w:bidi w:val="0"/>
              <w:ind w:left="0" w:hanging="0"/>
              <w:jc w:val="left"/>
              <w:rPr/>
            </w:pPr>
            <w:r>
              <w:rPr/>
              <w:t>2027 - 5,0%</w:t>
            </w:r>
          </w:p>
          <w:p>
            <w:pPr>
              <w:pStyle w:val="ConsPlusNormal"/>
              <w:widowControl w:val="false"/>
              <w:tabs>
                <w:tab w:val="clear" w:pos="720"/>
              </w:tabs>
              <w:bidi w:val="0"/>
              <w:ind w:left="0" w:hanging="0"/>
              <w:jc w:val="left"/>
              <w:rPr/>
            </w:pPr>
            <w:r>
              <w:rPr/>
              <w:t>2028 - 6,0%</w:t>
            </w:r>
          </w:p>
          <w:p>
            <w:pPr>
              <w:pStyle w:val="ConsPlusNormal"/>
              <w:widowControl w:val="false"/>
              <w:tabs>
                <w:tab w:val="clear" w:pos="720"/>
              </w:tabs>
              <w:bidi w:val="0"/>
              <w:ind w:left="0" w:hanging="0"/>
              <w:jc w:val="left"/>
              <w:rPr/>
            </w:pPr>
            <w:r>
              <w:rPr/>
              <w:t>2029 - 6,0%</w:t>
            </w:r>
          </w:p>
          <w:p>
            <w:pPr>
              <w:pStyle w:val="ConsPlusNormal"/>
              <w:widowControl w:val="false"/>
              <w:tabs>
                <w:tab w:val="clear" w:pos="720"/>
              </w:tabs>
              <w:bidi w:val="0"/>
              <w:ind w:left="0" w:hanging="0"/>
              <w:jc w:val="left"/>
              <w:rPr/>
            </w:pPr>
            <w:r>
              <w:rPr/>
              <w:t>2030 - 6,0%</w:t>
            </w:r>
          </w:p>
        </w:tc>
        <w:tc>
          <w:tcPr>
            <w:tcW w:w="1928" w:type="dxa"/>
            <w:vMerge w:val="continue"/>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vMerge w:val="continue"/>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15987" w:type="dxa"/>
            <w:gridSpan w:val="9"/>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 xml:space="preserve">(п. 39 в ред. </w:t>
            </w:r>
            <w:hyperlink r:id="rId211">
              <w:r>
                <w:rPr>
                  <w:color w:val="0000FF"/>
                </w:rPr>
                <w:t>Постановления</w:t>
              </w:r>
            </w:hyperlink>
            <w:r>
              <w:rPr/>
              <w:t xml:space="preserve"> Администрации города Южно-Сахалинска от 03.04.2024</w:t>
            </w:r>
          </w:p>
          <w:p>
            <w:pPr>
              <w:pStyle w:val="ConsPlusNormal"/>
              <w:widowControl w:val="false"/>
              <w:tabs>
                <w:tab w:val="clear" w:pos="720"/>
              </w:tabs>
              <w:bidi w:val="0"/>
              <w:ind w:left="0" w:hanging="0"/>
              <w:jc w:val="both"/>
              <w:rPr/>
            </w:pPr>
            <w:r>
              <w:rPr/>
              <w:t>N 914-па)</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40.</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2.1.2. Выполнение целевых показателей оплаты труда отдельных категорий работников сферы образования</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Обеспечение мониторинга и своевременного контроля за сохранением достигнутого соотношения между уровнем оплаты труда отдельных категорий работников сферы образования и уровнем средней заработной платы Сахалинской области:</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Снижение мер социальной поддержки педагогических работников образовательных организаций</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дошкольных образовательных организаций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до 100,0%</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Отношение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плате организаций общего образования Сахалинской области</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общеобразовательных организаций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130,0%</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Сахалинской области</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организаций дополнительного образования</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103,0%</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Сахалинской области</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41.</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2.2 "Совершенствование системы непрерывного образования, подготовки профессиональных педагогических кадров"</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42.</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2.2.1. Аттестация педагогических работников муниципальных образовательных организаций, руководителей образовательных организаций</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Будут обеспечены подбор и расстановка в соответствии с квалификационными требованиями, установленными к педагогическим и руководящим должностям (уровень образования, повышение уровня профессиональной подготовки педагогических работников)</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100% аттестованных руководителей и пед. работников</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Снижение уровня профессиональной подготовки педагогических работников и уровня оценки качества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Уровень укомплектованности образовательных организаций городского округа педагогическими кадрами</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43.</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2.2.2. Обеспечение дополнительных профессиональных образовательных программ повышения квалификации и переподготовки работников образования в соответствии с квалификационными требованиями</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Сохранение доли педагогических и руководящих работников образовательных организаций, включенных и прошедших программы повышения квалификации или профессиональную переподготовку, в общей численности педагогических и руководящих работников образовательных организаций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пед. и руков. работников</w:t>
            </w:r>
          </w:p>
          <w:p>
            <w:pPr>
              <w:pStyle w:val="ConsPlusNormal"/>
              <w:widowControl w:val="false"/>
              <w:tabs>
                <w:tab w:val="clear" w:pos="720"/>
              </w:tabs>
              <w:bidi w:val="0"/>
              <w:ind w:left="0" w:hanging="0"/>
              <w:jc w:val="left"/>
              <w:rPr/>
            </w:pPr>
            <w:r>
              <w:rPr/>
              <w:t>ежегодно - 30,0%</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Снижение профессиональных компетенций</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Уровень укомплектованности образовательных организаций городского округа педагогическими кадрами</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44.</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2.2.3. Формирование резерва руководящих кадров</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Формирование резерва руководящих кадров системы образования, осуществление мероприятий по его регулярному обновлению. Эффективное использование кадрового резерва руководящих кадров позволит оперативно производить замещение вакантных должностей руководителей образовательных организаций подготовленными специалистами</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руководящих кадров, находящихся в резерве:</w:t>
            </w:r>
          </w:p>
          <w:p>
            <w:pPr>
              <w:pStyle w:val="ConsPlusNormal"/>
              <w:widowControl w:val="false"/>
              <w:tabs>
                <w:tab w:val="clear" w:pos="720"/>
              </w:tabs>
              <w:bidi w:val="0"/>
              <w:ind w:left="0" w:hanging="0"/>
              <w:jc w:val="left"/>
              <w:rPr/>
            </w:pPr>
            <w:r>
              <w:rPr/>
              <w:t>2024 - 2</w:t>
            </w:r>
          </w:p>
          <w:p>
            <w:pPr>
              <w:pStyle w:val="ConsPlusNormal"/>
              <w:widowControl w:val="false"/>
              <w:tabs>
                <w:tab w:val="clear" w:pos="720"/>
              </w:tabs>
              <w:bidi w:val="0"/>
              <w:ind w:left="0" w:hanging="0"/>
              <w:jc w:val="left"/>
              <w:rPr/>
            </w:pPr>
            <w:r>
              <w:rPr/>
              <w:t>2025 - 2</w:t>
            </w:r>
          </w:p>
          <w:p>
            <w:pPr>
              <w:pStyle w:val="ConsPlusNormal"/>
              <w:widowControl w:val="false"/>
              <w:tabs>
                <w:tab w:val="clear" w:pos="720"/>
              </w:tabs>
              <w:bidi w:val="0"/>
              <w:ind w:left="0" w:hanging="0"/>
              <w:jc w:val="left"/>
              <w:rPr/>
            </w:pPr>
            <w:r>
              <w:rPr/>
              <w:t>2026 - 2</w:t>
            </w:r>
          </w:p>
          <w:p>
            <w:pPr>
              <w:pStyle w:val="ConsPlusNormal"/>
              <w:widowControl w:val="false"/>
              <w:tabs>
                <w:tab w:val="clear" w:pos="720"/>
              </w:tabs>
              <w:bidi w:val="0"/>
              <w:ind w:left="0" w:hanging="0"/>
              <w:jc w:val="left"/>
              <w:rPr/>
            </w:pPr>
            <w:r>
              <w:rPr/>
              <w:t>2027 - 2</w:t>
            </w:r>
          </w:p>
          <w:p>
            <w:pPr>
              <w:pStyle w:val="ConsPlusNormal"/>
              <w:widowControl w:val="false"/>
              <w:tabs>
                <w:tab w:val="clear" w:pos="720"/>
              </w:tabs>
              <w:bidi w:val="0"/>
              <w:ind w:left="0" w:hanging="0"/>
              <w:jc w:val="left"/>
              <w:rPr/>
            </w:pPr>
            <w:r>
              <w:rPr/>
              <w:t>2028 - 2</w:t>
            </w:r>
          </w:p>
          <w:p>
            <w:pPr>
              <w:pStyle w:val="ConsPlusNormal"/>
              <w:widowControl w:val="false"/>
              <w:tabs>
                <w:tab w:val="clear" w:pos="720"/>
              </w:tabs>
              <w:bidi w:val="0"/>
              <w:ind w:left="0" w:hanging="0"/>
              <w:jc w:val="left"/>
              <w:rPr/>
            </w:pPr>
            <w:r>
              <w:rPr/>
              <w:t>2029 - 2</w:t>
            </w:r>
          </w:p>
          <w:p>
            <w:pPr>
              <w:pStyle w:val="ConsPlusNormal"/>
              <w:widowControl w:val="false"/>
              <w:tabs>
                <w:tab w:val="clear" w:pos="720"/>
              </w:tabs>
              <w:bidi w:val="0"/>
              <w:ind w:left="0" w:hanging="0"/>
              <w:jc w:val="left"/>
              <w:rPr/>
            </w:pPr>
            <w:r>
              <w:rPr/>
              <w:t>2030 - 2</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Снижение профессиональной компетентности руководящего состава</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Уровень укомплектованности образовательных организаций городского округа педагогическими кадрами</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45.</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2.2.4. Содействие в обеспечении муниципальных образовательных организаций городского округа "Город Южно-Сахалинск" педагогическими кадрами</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 высшего образования (по согласованию), 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2025</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Подготовка специалистов по направлению "Педагогика и образование" за счет средств субвенции из областного бюджета, количество получивших диплом о высшем образовании</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2024 - 15 человек</w:t>
            </w:r>
          </w:p>
          <w:p>
            <w:pPr>
              <w:pStyle w:val="ConsPlusNormal"/>
              <w:widowControl w:val="false"/>
              <w:tabs>
                <w:tab w:val="clear" w:pos="720"/>
              </w:tabs>
              <w:bidi w:val="0"/>
              <w:ind w:left="0" w:hanging="0"/>
              <w:jc w:val="left"/>
              <w:rPr/>
            </w:pPr>
            <w:r>
              <w:rPr/>
              <w:t>2025 - 4 человека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условий предоставления субвенции, невыполнение обязательств по Договору об образовании. Увеличение учебной нагрузки на педагогических работников образовательных организаций</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Уровень укомплектованности организаций образования городского округа педагогическими кадрами</w:t>
            </w:r>
          </w:p>
          <w:p>
            <w:pPr>
              <w:pStyle w:val="ConsPlusNormal"/>
              <w:widowControl w:val="false"/>
              <w:tabs>
                <w:tab w:val="clear" w:pos="720"/>
              </w:tabs>
              <w:bidi w:val="0"/>
              <w:ind w:left="0" w:hanging="0"/>
              <w:jc w:val="left"/>
              <w:rPr/>
            </w:pPr>
            <w:r>
              <w:rPr/>
              <w:t>Доля молодых специалистов, привлеченных для работы в образовательные организации</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46.</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2.3 "Повышение престижа педагогической профессии, формирование позитивного образа современного учителя"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47.</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2.3.1. Проведение мероприятий по формированию положительного имиджа педагога в обществе</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Повышение привлекательности положительного имиджа педагогической профессии. Повышение уровня профессионального мастерства и квалификации педагогических кадров.</w:t>
            </w:r>
          </w:p>
          <w:p>
            <w:pPr>
              <w:pStyle w:val="ConsPlusNormal"/>
              <w:widowControl w:val="false"/>
              <w:tabs>
                <w:tab w:val="clear" w:pos="720"/>
              </w:tabs>
              <w:bidi w:val="0"/>
              <w:ind w:left="0" w:hanging="0"/>
              <w:jc w:val="left"/>
              <w:rPr/>
            </w:pPr>
            <w:r>
              <w:rPr/>
              <w:t>Использование передового педагогического опыта лидеров образования и лучших педагогических практик</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не менее 5 мероприятий в год</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Снижение профессионального уровня педагогических кадров и престижа профессии учителя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Уровень укомплектованности образовательных организаций городского округа педагогическими кадрами</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48.</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2.4. Поддержка при предоставлении социальной выплаты для погашения части расходов участника программы на уплату процентов по ипотечному кредиту</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Привлечение для работы в образовательные организации молодых специалистов. Оказание поддержки в приобретении (строительстве) жилья с помощью ипотечных кредитов учителям общеобразовательных школ (предоставление социальной выплаты для погашения части расходов участника программы на уплату процентов)</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Ежегодное предоставление субсидии 100% участников поддержки</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Отток учителей из общеобразовательных организаций</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Уровень укомплектованности образовательных организаций городского округа педагогическими кадрами</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49.</w:t>
            </w:r>
          </w:p>
        </w:tc>
        <w:tc>
          <w:tcPr>
            <w:tcW w:w="15364" w:type="dxa"/>
            <w:gridSpan w:val="8"/>
            <w:tcBorders>
              <w:top w:val="single" w:sz="4" w:space="0" w:color="000000"/>
              <w:left w:val="single" w:sz="4" w:space="0" w:color="000000"/>
              <w:right w:val="single" w:sz="4" w:space="0" w:color="000000"/>
            </w:tcBorders>
          </w:tcPr>
          <w:p>
            <w:pPr>
              <w:pStyle w:val="ConsPlusNormal"/>
              <w:widowControl w:val="false"/>
              <w:numPr>
                <w:ilvl w:val="0"/>
                <w:numId w:val="0"/>
              </w:numPr>
              <w:tabs>
                <w:tab w:val="clear" w:pos="720"/>
              </w:tabs>
              <w:bidi w:val="0"/>
              <w:ind w:left="0" w:hanging="0"/>
              <w:jc w:val="left"/>
              <w:outlineLvl w:val="3"/>
              <w:rPr/>
            </w:pPr>
            <w:hyperlink w:anchor="Par1271">
              <w:r>
                <w:rPr>
                  <w:color w:val="0000FF"/>
                </w:rPr>
                <w:t>Подпрограмма 3</w:t>
              </w:r>
            </w:hyperlink>
            <w:r>
              <w:rPr/>
              <w:t xml:space="preserve"> "Здоровое питание"</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tabs>
                <w:tab w:val="clear" w:pos="720"/>
              </w:tabs>
              <w:bidi w:val="0"/>
              <w:ind w:left="0" w:hanging="0"/>
              <w:jc w:val="left"/>
              <w:outlineLvl w:val="3"/>
              <w:rPr/>
            </w:pPr>
            <w:r>
              <w:rPr/>
            </w:r>
          </w:p>
        </w:tc>
        <w:tc>
          <w:tcPr>
            <w:tcW w:w="15364" w:type="dxa"/>
            <w:gridSpan w:val="8"/>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Цель: Укрепление здоровья детей и молодежи путем обеспечения качественным и сбалансированным питанием</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50.</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Задача: Создание условий обеспечивающих качественное и сбалансированное питание, а также формирование потребности правильного питания, как неотъемлемой части сохранения и укрепления здоровья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51.</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3.1 "Совершенствование организационно-управленческой деятельности, направленной на улучшение качества питания обучающихся"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52.</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3.1.1. Подготовка столовых и пищеблоков к началу учебного года</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Обеспечение материально-технических и санитарных условий для реализации обязанности образовательной организации в части организации питания обучающихся во время учебного процесса</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на 1 сентября количество организаций:</w:t>
            </w:r>
          </w:p>
          <w:p>
            <w:pPr>
              <w:pStyle w:val="ConsPlusNormal"/>
              <w:widowControl w:val="false"/>
              <w:tabs>
                <w:tab w:val="clear" w:pos="720"/>
              </w:tabs>
              <w:bidi w:val="0"/>
              <w:ind w:left="0" w:hanging="0"/>
              <w:jc w:val="left"/>
              <w:rPr/>
            </w:pPr>
            <w:r>
              <w:rPr/>
              <w:t>- 30 общеобразовательных организаций</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Необеспечение обучающихся качественным питанием в период образовательного и воспитательного процесса</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Общий охват питанием учащихся, включая все виды обслуживания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53.</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3.2 "Формирование и обеспечение рационального питания с использованием продуктов повышенной пищевой и биологической ценности с учетом возрастных особенностей детей и экологических факторов региона. Расширение ассортимента продуктов питания"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54.</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3.2.1 Проведение C-витаминизации третьих блюд, использование напитков, обогащенных микронутриентами</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Обеспечение детей необходимыми веществами для сохранения и укрепления здоровья детей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в теч. года проведение контроля в организациях:</w:t>
            </w:r>
          </w:p>
          <w:p>
            <w:pPr>
              <w:pStyle w:val="ConsPlusNormal"/>
              <w:widowControl w:val="false"/>
              <w:tabs>
                <w:tab w:val="clear" w:pos="720"/>
              </w:tabs>
              <w:bidi w:val="0"/>
              <w:ind w:left="0" w:hanging="0"/>
              <w:jc w:val="left"/>
              <w:rPr/>
            </w:pPr>
            <w:r>
              <w:rPr/>
              <w:t>- 31 общеобразовательная организация,</w:t>
            </w:r>
          </w:p>
          <w:p>
            <w:pPr>
              <w:pStyle w:val="ConsPlusNormal"/>
              <w:widowControl w:val="false"/>
              <w:tabs>
                <w:tab w:val="clear" w:pos="720"/>
              </w:tabs>
              <w:bidi w:val="0"/>
              <w:ind w:left="0" w:hanging="0"/>
              <w:jc w:val="left"/>
              <w:rPr/>
            </w:pPr>
            <w:r>
              <w:rPr/>
              <w:t>- 54 дошкольные образовательные организации</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Ухудшение качества питания, снижение иммунитета</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Общий охват питанием учащихся, включая все виды обслуживания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55.</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3.3 "Формирование культуры и навыков здорового питания, организация образовательно-разъяснительной работы по вопросам здорового питания"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56.</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3.3.1. Формирование культуры и навыков здорового питания, организация образовательно-разъяснительной работы по вопросам здорового питания</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Формирование культуры здорового питания детей и подростков, основы здоровья будущего поколения</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в теч. года проведение контроля в организациях:</w:t>
            </w:r>
          </w:p>
          <w:p>
            <w:pPr>
              <w:pStyle w:val="ConsPlusNormal"/>
              <w:widowControl w:val="false"/>
              <w:tabs>
                <w:tab w:val="clear" w:pos="720"/>
              </w:tabs>
              <w:bidi w:val="0"/>
              <w:ind w:left="0" w:hanging="0"/>
              <w:jc w:val="left"/>
              <w:rPr/>
            </w:pPr>
            <w:r>
              <w:rPr/>
              <w:t>- 31 общеобразовательная организация,</w:t>
            </w:r>
          </w:p>
          <w:p>
            <w:pPr>
              <w:pStyle w:val="ConsPlusNormal"/>
              <w:widowControl w:val="false"/>
              <w:tabs>
                <w:tab w:val="clear" w:pos="720"/>
              </w:tabs>
              <w:bidi w:val="0"/>
              <w:ind w:left="0" w:hanging="0"/>
              <w:jc w:val="left"/>
              <w:rPr/>
            </w:pPr>
            <w:r>
              <w:rPr/>
              <w:t>- 54 дошкольные образовательные организации</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Общий охват питанием учащихся, включая все виды обслуживания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57.</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3.4 "Обеспечение питанием учащихся и воспитанников образовательных организаций"</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58.</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3.4.1. Организация питания обучающихся, осваивающих образовательную программу начального общего образования (1 - 4 классы), за счет бюджетных средств</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Общеобразовательные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Предоставление качественного, доступного и здорового питания детям и подросткам во время учебного процесса, сохранение и укрепление их здоровья</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Численность обучающихся:</w:t>
            </w:r>
          </w:p>
          <w:p>
            <w:pPr>
              <w:pStyle w:val="ConsPlusNormal"/>
              <w:widowControl w:val="false"/>
              <w:tabs>
                <w:tab w:val="clear" w:pos="720"/>
              </w:tabs>
              <w:bidi w:val="0"/>
              <w:ind w:left="0" w:hanging="0"/>
              <w:jc w:val="left"/>
              <w:rPr/>
            </w:pPr>
            <w:r>
              <w:rPr/>
              <w:t>2024 - 12700</w:t>
            </w:r>
          </w:p>
          <w:p>
            <w:pPr>
              <w:pStyle w:val="ConsPlusNormal"/>
              <w:widowControl w:val="false"/>
              <w:tabs>
                <w:tab w:val="clear" w:pos="720"/>
              </w:tabs>
              <w:bidi w:val="0"/>
              <w:ind w:left="0" w:hanging="0"/>
              <w:jc w:val="left"/>
              <w:rPr/>
            </w:pPr>
            <w:r>
              <w:rPr/>
              <w:t>2025 - 13050</w:t>
            </w:r>
          </w:p>
          <w:p>
            <w:pPr>
              <w:pStyle w:val="ConsPlusNormal"/>
              <w:widowControl w:val="false"/>
              <w:tabs>
                <w:tab w:val="clear" w:pos="720"/>
              </w:tabs>
              <w:bidi w:val="0"/>
              <w:ind w:left="0" w:hanging="0"/>
              <w:jc w:val="left"/>
              <w:rPr/>
            </w:pPr>
            <w:r>
              <w:rPr/>
              <w:t>2026 - 13400</w:t>
            </w:r>
          </w:p>
          <w:p>
            <w:pPr>
              <w:pStyle w:val="ConsPlusNormal"/>
              <w:widowControl w:val="false"/>
              <w:tabs>
                <w:tab w:val="clear" w:pos="720"/>
              </w:tabs>
              <w:bidi w:val="0"/>
              <w:ind w:left="0" w:hanging="0"/>
              <w:jc w:val="left"/>
              <w:rPr/>
            </w:pPr>
            <w:r>
              <w:rPr/>
              <w:t>2027 - 13750</w:t>
            </w:r>
          </w:p>
          <w:p>
            <w:pPr>
              <w:pStyle w:val="ConsPlusNormal"/>
              <w:widowControl w:val="false"/>
              <w:tabs>
                <w:tab w:val="clear" w:pos="720"/>
              </w:tabs>
              <w:bidi w:val="0"/>
              <w:ind w:left="0" w:hanging="0"/>
              <w:jc w:val="left"/>
              <w:rPr/>
            </w:pPr>
            <w:r>
              <w:rPr/>
              <w:t>2028 - 14100</w:t>
            </w:r>
          </w:p>
          <w:p>
            <w:pPr>
              <w:pStyle w:val="ConsPlusNormal"/>
              <w:widowControl w:val="false"/>
              <w:tabs>
                <w:tab w:val="clear" w:pos="720"/>
              </w:tabs>
              <w:bidi w:val="0"/>
              <w:ind w:left="0" w:hanging="0"/>
              <w:jc w:val="left"/>
              <w:rPr/>
            </w:pPr>
            <w:r>
              <w:rPr/>
              <w:t>2029 - 14450</w:t>
            </w:r>
          </w:p>
          <w:p>
            <w:pPr>
              <w:pStyle w:val="ConsPlusNormal"/>
              <w:widowControl w:val="false"/>
              <w:tabs>
                <w:tab w:val="clear" w:pos="720"/>
              </w:tabs>
              <w:bidi w:val="0"/>
              <w:ind w:left="0" w:hanging="0"/>
              <w:jc w:val="left"/>
              <w:rPr/>
            </w:pPr>
            <w:r>
              <w:rPr/>
              <w:t>2030 - 14800</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Необеспечение горячим питанием обучающихся в образовательной организации. Снижение качества жизни и здоровья детей</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Общий охват питанием учащихся, включая все виды обслуживания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59.</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3.4.2. Организация питания обучающихся из малоимущих семей, обучающихся из семей, находящихся в социально опасном положении, обучающихся из числа коренных малочисленных народов Севера Сахалинской области, обучающихся из многодетных семей и обучающихся, имеющих единственного родителя, воспитывающего двоих и более несовершеннолетних детей, осваивающих образовательные программы основного общего и среднего общего образования (5 - 11 классы), за счет бюджетных средств</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Общеобразовательные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Предоставление качественного, доступного и здорового питания подросткам во время учебного процесса, сохранение и укрепление их здоровья</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Численность обучающихся:</w:t>
            </w:r>
          </w:p>
          <w:p>
            <w:pPr>
              <w:pStyle w:val="ConsPlusNormal"/>
              <w:widowControl w:val="false"/>
              <w:tabs>
                <w:tab w:val="clear" w:pos="720"/>
              </w:tabs>
              <w:bidi w:val="0"/>
              <w:ind w:left="0" w:hanging="0"/>
              <w:jc w:val="left"/>
              <w:rPr/>
            </w:pPr>
            <w:r>
              <w:rPr/>
              <w:t>2024 - 3700</w:t>
            </w:r>
          </w:p>
          <w:p>
            <w:pPr>
              <w:pStyle w:val="ConsPlusNormal"/>
              <w:widowControl w:val="false"/>
              <w:tabs>
                <w:tab w:val="clear" w:pos="720"/>
              </w:tabs>
              <w:bidi w:val="0"/>
              <w:ind w:left="0" w:hanging="0"/>
              <w:jc w:val="left"/>
              <w:rPr/>
            </w:pPr>
            <w:r>
              <w:rPr/>
              <w:t>2025 - 3850</w:t>
            </w:r>
          </w:p>
          <w:p>
            <w:pPr>
              <w:pStyle w:val="ConsPlusNormal"/>
              <w:widowControl w:val="false"/>
              <w:tabs>
                <w:tab w:val="clear" w:pos="720"/>
              </w:tabs>
              <w:bidi w:val="0"/>
              <w:ind w:left="0" w:hanging="0"/>
              <w:jc w:val="left"/>
              <w:rPr/>
            </w:pPr>
            <w:r>
              <w:rPr/>
              <w:t>2026 - 4000</w:t>
            </w:r>
          </w:p>
          <w:p>
            <w:pPr>
              <w:pStyle w:val="ConsPlusNormal"/>
              <w:widowControl w:val="false"/>
              <w:tabs>
                <w:tab w:val="clear" w:pos="720"/>
              </w:tabs>
              <w:bidi w:val="0"/>
              <w:ind w:left="0" w:hanging="0"/>
              <w:jc w:val="left"/>
              <w:rPr/>
            </w:pPr>
            <w:r>
              <w:rPr/>
              <w:t>2027 - 4150</w:t>
            </w:r>
          </w:p>
          <w:p>
            <w:pPr>
              <w:pStyle w:val="ConsPlusNormal"/>
              <w:widowControl w:val="false"/>
              <w:tabs>
                <w:tab w:val="clear" w:pos="720"/>
              </w:tabs>
              <w:bidi w:val="0"/>
              <w:ind w:left="0" w:hanging="0"/>
              <w:jc w:val="left"/>
              <w:rPr/>
            </w:pPr>
            <w:r>
              <w:rPr/>
              <w:t>2028 - 4300</w:t>
            </w:r>
          </w:p>
          <w:p>
            <w:pPr>
              <w:pStyle w:val="ConsPlusNormal"/>
              <w:widowControl w:val="false"/>
              <w:tabs>
                <w:tab w:val="clear" w:pos="720"/>
              </w:tabs>
              <w:bidi w:val="0"/>
              <w:ind w:left="0" w:hanging="0"/>
              <w:jc w:val="left"/>
              <w:rPr/>
            </w:pPr>
            <w:r>
              <w:rPr/>
              <w:t>2029 - 4450</w:t>
            </w:r>
          </w:p>
          <w:p>
            <w:pPr>
              <w:pStyle w:val="ConsPlusNormal"/>
              <w:widowControl w:val="false"/>
              <w:tabs>
                <w:tab w:val="clear" w:pos="720"/>
              </w:tabs>
              <w:bidi w:val="0"/>
              <w:ind w:left="0" w:hanging="0"/>
              <w:jc w:val="left"/>
              <w:rPr/>
            </w:pPr>
            <w:r>
              <w:rPr/>
              <w:t>2030 - 4600</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Ухудшение качества питания, снижение иммунитета, возрастание риска алиментарно зависимых заболеваний</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Общий охват питанием учащихся, включая все виды обслуживания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60.</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3.4.3. Организация бесплатного двухразового питания обучающихся с ограниченными возможностями здоровья в муниципальных образовательных организациях, реализующих программы начального общего, основного общего, среднего общего образования (без нахождения на полном государственном обеспечении и проживания в указанных организациях), обеспечение бесплатным двухразовым питанием обучающихся с ограниченными возможностями здоровья, обучение которых организовано муниципальными образовательными организациями на дому, в том числе возможность замены бесплатного двухразового питания денежной компенсацией</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Общеобразовательные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Предоставление качественного, доступного и здорового питания детей и подростков с ОВЗ и детей-инвалидов, сохранение и укрепление их здоровья</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в теч. года в 31 общеобразовательной организации</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Ухудшение качества питания, снижение иммунитета, возрастание риска алиментарно зависимых заболеваний</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Общий охват питанием учащихся, включая все виды обслуживания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61.</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3.4.4. Обеспечение воспитанников дошкольных образовательных организаций питанием, в том числе детей льготной категории, в соответствии с санитарными нормами</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Дошкольные 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Обеспечение 100% воспитанников дошкольных образовательных организаций сбалансированным питанием в соответствии с санитарными нормами</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Численность детей:</w:t>
            </w:r>
          </w:p>
          <w:p>
            <w:pPr>
              <w:pStyle w:val="ConsPlusNormal"/>
              <w:widowControl w:val="false"/>
              <w:tabs>
                <w:tab w:val="clear" w:pos="720"/>
              </w:tabs>
              <w:bidi w:val="0"/>
              <w:ind w:left="0" w:hanging="0"/>
              <w:jc w:val="left"/>
              <w:rPr/>
            </w:pPr>
            <w:r>
              <w:rPr/>
              <w:t>2024 - 13916</w:t>
            </w:r>
          </w:p>
          <w:p>
            <w:pPr>
              <w:pStyle w:val="ConsPlusNormal"/>
              <w:widowControl w:val="false"/>
              <w:tabs>
                <w:tab w:val="clear" w:pos="720"/>
              </w:tabs>
              <w:bidi w:val="0"/>
              <w:ind w:left="0" w:hanging="0"/>
              <w:jc w:val="left"/>
              <w:rPr/>
            </w:pPr>
            <w:r>
              <w:rPr/>
              <w:t>2025 - 13875</w:t>
            </w:r>
          </w:p>
          <w:p>
            <w:pPr>
              <w:pStyle w:val="ConsPlusNormal"/>
              <w:widowControl w:val="false"/>
              <w:tabs>
                <w:tab w:val="clear" w:pos="720"/>
              </w:tabs>
              <w:bidi w:val="0"/>
              <w:ind w:left="0" w:hanging="0"/>
              <w:jc w:val="left"/>
              <w:rPr/>
            </w:pPr>
            <w:r>
              <w:rPr/>
              <w:t>2026 - 13905</w:t>
            </w:r>
          </w:p>
          <w:p>
            <w:pPr>
              <w:pStyle w:val="ConsPlusNormal"/>
              <w:widowControl w:val="false"/>
              <w:tabs>
                <w:tab w:val="clear" w:pos="720"/>
              </w:tabs>
              <w:bidi w:val="0"/>
              <w:ind w:left="0" w:hanging="0"/>
              <w:jc w:val="left"/>
              <w:rPr/>
            </w:pPr>
            <w:r>
              <w:rPr/>
              <w:t>2027 - 13928</w:t>
            </w:r>
          </w:p>
          <w:p>
            <w:pPr>
              <w:pStyle w:val="ConsPlusNormal"/>
              <w:widowControl w:val="false"/>
              <w:tabs>
                <w:tab w:val="clear" w:pos="720"/>
              </w:tabs>
              <w:bidi w:val="0"/>
              <w:ind w:left="0" w:hanging="0"/>
              <w:jc w:val="left"/>
              <w:rPr/>
            </w:pPr>
            <w:r>
              <w:rPr/>
              <w:t>2028 - 13958</w:t>
            </w:r>
          </w:p>
          <w:p>
            <w:pPr>
              <w:pStyle w:val="ConsPlusNormal"/>
              <w:widowControl w:val="false"/>
              <w:tabs>
                <w:tab w:val="clear" w:pos="720"/>
              </w:tabs>
              <w:bidi w:val="0"/>
              <w:ind w:left="0" w:hanging="0"/>
              <w:jc w:val="left"/>
              <w:rPr/>
            </w:pPr>
            <w:r>
              <w:rPr/>
              <w:t>2029 - 13958</w:t>
            </w:r>
          </w:p>
          <w:p>
            <w:pPr>
              <w:pStyle w:val="ConsPlusNormal"/>
              <w:widowControl w:val="false"/>
              <w:tabs>
                <w:tab w:val="clear" w:pos="720"/>
              </w:tabs>
              <w:bidi w:val="0"/>
              <w:ind w:left="0" w:hanging="0"/>
              <w:jc w:val="left"/>
              <w:rPr/>
            </w:pPr>
            <w:r>
              <w:rPr/>
              <w:t>2030 - 13958</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Ухудшение качества питания, снижение иммунитета, возрастание риска алиментарно зависимых заболеваний</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Общий охват питанием учащихся, включая все виды обслуживания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62.</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3.4.5. Обеспечение молоком обучающихся, осваивающих образовательную программу начального общего образования в муниципальных образовательных организациях, а также обучающихся из малоимущих семей, семей, находящихся в социально опасном положении, из числа коренных малочисленных народов Севера Сахалинской области, обучающихся из многодетных семей, обучающихся, имеющих единственного родителя, воспитывающего двоих и более несовершеннолетних детей, осваивающих образовательные программы основного общего и среднего общего образования в муниципальных образовательных организациях, обучающихся, осваивающих образовательные программы основного общего и среднего общего образования в муниципальных образовательных организациях, которые до 1 января 2016 года имели тип специальной (коррекционной) образовательной организации для обучающихся, воспитанников с ограниченными возможностями здоровья, и обучающихся, осваивающих образовательные программы основного общего и среднего общего образования в образовательных организациях для детей, нуждающихся в длительном лечении</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Общеобразовательные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Укрепление здоровья и оказание действенной поддержки растущему организму детей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в теч. года в 31 общеобразовательных организациях</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Ухудшение качества питания, снижение иммунитета, возрастание риска алиментарно зависимых заболеваний</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Общий охват питанием учащихся, включая все виды обслуживания</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63.</w:t>
            </w:r>
          </w:p>
        </w:tc>
        <w:tc>
          <w:tcPr>
            <w:tcW w:w="15364" w:type="dxa"/>
            <w:gridSpan w:val="8"/>
            <w:tcBorders>
              <w:top w:val="single" w:sz="4" w:space="0" w:color="000000"/>
              <w:left w:val="single" w:sz="4" w:space="0" w:color="000000"/>
              <w:right w:val="single" w:sz="4" w:space="0" w:color="000000"/>
            </w:tcBorders>
          </w:tcPr>
          <w:p>
            <w:pPr>
              <w:pStyle w:val="ConsPlusNormal"/>
              <w:widowControl w:val="false"/>
              <w:numPr>
                <w:ilvl w:val="0"/>
                <w:numId w:val="0"/>
              </w:numPr>
              <w:tabs>
                <w:tab w:val="clear" w:pos="720"/>
              </w:tabs>
              <w:bidi w:val="0"/>
              <w:ind w:left="0" w:hanging="0"/>
              <w:jc w:val="left"/>
              <w:outlineLvl w:val="3"/>
              <w:rPr/>
            </w:pPr>
            <w:hyperlink w:anchor="Par1460">
              <w:r>
                <w:rPr>
                  <w:color w:val="0000FF"/>
                </w:rPr>
                <w:t>Подпрограмма 4</w:t>
              </w:r>
            </w:hyperlink>
            <w:r>
              <w:rPr/>
              <w:t xml:space="preserve"> "Организация отдыха, оздоровления и занятости детей, подростков и молодежи"</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tabs>
                <w:tab w:val="clear" w:pos="720"/>
              </w:tabs>
              <w:bidi w:val="0"/>
              <w:ind w:left="0" w:hanging="0"/>
              <w:jc w:val="left"/>
              <w:outlineLvl w:val="3"/>
              <w:rPr/>
            </w:pPr>
            <w:r>
              <w:rPr/>
            </w:r>
          </w:p>
        </w:tc>
        <w:tc>
          <w:tcPr>
            <w:tcW w:w="15364" w:type="dxa"/>
            <w:gridSpan w:val="8"/>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Цель: Создание условий для организации полноценного отдыха и оздоровления детей, подростков и молодежи в каникулярный период, а также трудовой занятости подростков и молодежи в свободное от учебы время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64.</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Задача: Организация отдыха и оздоровления детей, подростков и молодежи в каникулярный период, а также трудовая занятость подростков и молодежи в свободное от учебы время, профилактика правонарушений несовершеннолетних в каникулярный период</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65.</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4.1 "Обеспечение безопасных условий организации отдыха и занятости детей в каникулярный период"</w:t>
            </w:r>
          </w:p>
        </w:tc>
      </w:tr>
      <w:tr>
        <w:trPr/>
        <w:tc>
          <w:tcPr>
            <w:tcW w:w="623"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66.</w:t>
            </w:r>
          </w:p>
        </w:tc>
        <w:tc>
          <w:tcPr>
            <w:tcW w:w="243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4.1.1. Проведение подготовительной работы по созданию необходимых санитарно-эпидемиологических условий в оздоровительных лагерях всех типов при муниципальных учреждениях образования, культуры и спорта</w:t>
            </w:r>
          </w:p>
        </w:tc>
        <w:tc>
          <w:tcPr>
            <w:tcW w:w="2042"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Департамент по физической культуре и спорту администрации города Южно-Сахалинска, Департамент культуры и туризма администрации города Южно-Сахалинска, Общеобразовательные организации, Организации дополнительного образования</w:t>
            </w:r>
          </w:p>
        </w:tc>
        <w:tc>
          <w:tcPr>
            <w:tcW w:w="793"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Создание необходимых условий для организации полноценного содержательного досуга детей в каникулярный период</w:t>
            </w:r>
          </w:p>
        </w:tc>
        <w:tc>
          <w:tcPr>
            <w:tcW w:w="226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лагерей:</w:t>
            </w:r>
          </w:p>
          <w:p>
            <w:pPr>
              <w:pStyle w:val="ConsPlusNormal"/>
              <w:widowControl w:val="false"/>
              <w:tabs>
                <w:tab w:val="clear" w:pos="720"/>
              </w:tabs>
              <w:bidi w:val="0"/>
              <w:ind w:left="0" w:hanging="0"/>
              <w:jc w:val="left"/>
              <w:rPr/>
            </w:pPr>
            <w:r>
              <w:rPr/>
              <w:t>2024 - 102</w:t>
            </w:r>
          </w:p>
          <w:p>
            <w:pPr>
              <w:pStyle w:val="ConsPlusNormal"/>
              <w:widowControl w:val="false"/>
              <w:tabs>
                <w:tab w:val="clear" w:pos="720"/>
              </w:tabs>
              <w:bidi w:val="0"/>
              <w:ind w:left="0" w:hanging="0"/>
              <w:jc w:val="left"/>
              <w:rPr/>
            </w:pPr>
            <w:r>
              <w:rPr/>
              <w:t>2025 - 102</w:t>
            </w:r>
          </w:p>
          <w:p>
            <w:pPr>
              <w:pStyle w:val="ConsPlusNormal"/>
              <w:widowControl w:val="false"/>
              <w:tabs>
                <w:tab w:val="clear" w:pos="720"/>
              </w:tabs>
              <w:bidi w:val="0"/>
              <w:ind w:left="0" w:hanging="0"/>
              <w:jc w:val="left"/>
              <w:rPr/>
            </w:pPr>
            <w:r>
              <w:rPr/>
              <w:t>2026 - 103</w:t>
            </w:r>
          </w:p>
          <w:p>
            <w:pPr>
              <w:pStyle w:val="ConsPlusNormal"/>
              <w:widowControl w:val="false"/>
              <w:tabs>
                <w:tab w:val="clear" w:pos="720"/>
              </w:tabs>
              <w:bidi w:val="0"/>
              <w:ind w:left="0" w:hanging="0"/>
              <w:jc w:val="left"/>
              <w:rPr/>
            </w:pPr>
            <w:r>
              <w:rPr/>
              <w:t>2027 - 103</w:t>
            </w:r>
          </w:p>
          <w:p>
            <w:pPr>
              <w:pStyle w:val="ConsPlusNormal"/>
              <w:widowControl w:val="false"/>
              <w:tabs>
                <w:tab w:val="clear" w:pos="720"/>
              </w:tabs>
              <w:bidi w:val="0"/>
              <w:ind w:left="0" w:hanging="0"/>
              <w:jc w:val="left"/>
              <w:rPr/>
            </w:pPr>
            <w:r>
              <w:rPr/>
              <w:t>2028 - 104</w:t>
            </w:r>
          </w:p>
          <w:p>
            <w:pPr>
              <w:pStyle w:val="ConsPlusNormal"/>
              <w:widowControl w:val="false"/>
              <w:tabs>
                <w:tab w:val="clear" w:pos="720"/>
              </w:tabs>
              <w:bidi w:val="0"/>
              <w:ind w:left="0" w:hanging="0"/>
              <w:jc w:val="left"/>
              <w:rPr/>
            </w:pPr>
            <w:r>
              <w:rPr/>
              <w:t>2029 - 104</w:t>
            </w:r>
          </w:p>
          <w:p>
            <w:pPr>
              <w:pStyle w:val="ConsPlusNormal"/>
              <w:widowControl w:val="false"/>
              <w:tabs>
                <w:tab w:val="clear" w:pos="720"/>
              </w:tabs>
              <w:bidi w:val="0"/>
              <w:ind w:left="0" w:hanging="0"/>
              <w:jc w:val="left"/>
              <w:rPr/>
            </w:pPr>
            <w:r>
              <w:rPr/>
              <w:t>2030 - 105</w:t>
            </w:r>
          </w:p>
        </w:tc>
        <w:tc>
          <w:tcPr>
            <w:tcW w:w="192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Необеспечение организованным отдыхом и занятостью необходимого количества нуждающихся в оздоровлении детей</w:t>
            </w:r>
          </w:p>
        </w:tc>
        <w:tc>
          <w:tcPr>
            <w:tcW w:w="2491"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Доля детей, подростков и молодежи, охваченных организованным отдыхом и оздоровлением в каникулярный период</w:t>
            </w:r>
          </w:p>
        </w:tc>
      </w:tr>
      <w:tr>
        <w:trPr/>
        <w:tc>
          <w:tcPr>
            <w:tcW w:w="15987" w:type="dxa"/>
            <w:gridSpan w:val="9"/>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 xml:space="preserve">(в ред. </w:t>
            </w:r>
            <w:hyperlink r:id="rId212">
              <w:r>
                <w:rPr>
                  <w:color w:val="0000FF"/>
                </w:rPr>
                <w:t>Постановления</w:t>
              </w:r>
            </w:hyperlink>
            <w:r>
              <w:rPr/>
              <w:t xml:space="preserve"> Администрации города Южно-Сахалинска от 03.04.2024</w:t>
            </w:r>
          </w:p>
          <w:p>
            <w:pPr>
              <w:pStyle w:val="ConsPlusNormal"/>
              <w:widowControl w:val="false"/>
              <w:tabs>
                <w:tab w:val="clear" w:pos="720"/>
              </w:tabs>
              <w:bidi w:val="0"/>
              <w:ind w:left="0" w:hanging="0"/>
              <w:jc w:val="both"/>
              <w:rPr/>
            </w:pPr>
            <w:r>
              <w:rPr/>
              <w:t>N 914-па)</w:t>
            </w:r>
          </w:p>
        </w:tc>
      </w:tr>
      <w:tr>
        <w:trPr/>
        <w:tc>
          <w:tcPr>
            <w:tcW w:w="623"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67.</w:t>
            </w:r>
          </w:p>
        </w:tc>
        <w:tc>
          <w:tcPr>
            <w:tcW w:w="243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4.1.2. Обеспечение акарицидной обработки территорий в оздоровительных лагерях всех типов при муниципальных учреждениях образования, культуры и спорта, а также противоклещевой защиты детей в лагерях, проводимых в полевых условиях (палатках)</w:t>
            </w:r>
          </w:p>
        </w:tc>
        <w:tc>
          <w:tcPr>
            <w:tcW w:w="2042"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Департамент культуры и туризма администрации города Южно-Сахалинска</w:t>
            </w:r>
          </w:p>
        </w:tc>
        <w:tc>
          <w:tcPr>
            <w:tcW w:w="793"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Защита детей от укусов клещей и сохранение здоровья детей, охваченных организованным отдыхом, оздоровлением и занятостью в каникулярный период</w:t>
            </w:r>
          </w:p>
        </w:tc>
        <w:tc>
          <w:tcPr>
            <w:tcW w:w="226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Ежегодно 100% детей</w:t>
            </w:r>
          </w:p>
        </w:tc>
        <w:tc>
          <w:tcPr>
            <w:tcW w:w="192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Возможное причинение ущерба здоровью детей</w:t>
            </w:r>
          </w:p>
        </w:tc>
        <w:tc>
          <w:tcPr>
            <w:tcW w:w="2491"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Доля детей, подростков и молодежи, охваченных организованным отдыхом и оздоровлением в каникулярный период</w:t>
            </w:r>
          </w:p>
        </w:tc>
      </w:tr>
      <w:tr>
        <w:trPr/>
        <w:tc>
          <w:tcPr>
            <w:tcW w:w="15987" w:type="dxa"/>
            <w:gridSpan w:val="9"/>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 xml:space="preserve">(в ред. </w:t>
            </w:r>
            <w:hyperlink r:id="rId213">
              <w:r>
                <w:rPr>
                  <w:color w:val="0000FF"/>
                </w:rPr>
                <w:t>Постановления</w:t>
              </w:r>
            </w:hyperlink>
            <w:r>
              <w:rPr/>
              <w:t xml:space="preserve"> Администрации города Южно-Сахалинска от 03.04.2024</w:t>
            </w:r>
          </w:p>
          <w:p>
            <w:pPr>
              <w:pStyle w:val="ConsPlusNormal"/>
              <w:widowControl w:val="false"/>
              <w:tabs>
                <w:tab w:val="clear" w:pos="720"/>
              </w:tabs>
              <w:bidi w:val="0"/>
              <w:ind w:left="0" w:hanging="0"/>
              <w:jc w:val="both"/>
              <w:rPr/>
            </w:pPr>
            <w:r>
              <w:rPr/>
              <w:t>N 914-па)</w:t>
            </w:r>
          </w:p>
        </w:tc>
      </w:tr>
      <w:tr>
        <w:trPr/>
        <w:tc>
          <w:tcPr>
            <w:tcW w:w="623"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68.</w:t>
            </w:r>
          </w:p>
        </w:tc>
        <w:tc>
          <w:tcPr>
            <w:tcW w:w="243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4.1.3. Обеспечение медицинскими работниками в оздоровительных лагерях всех типов при муниципальных учреждениях образования, культуры и спорта</w:t>
            </w:r>
          </w:p>
        </w:tc>
        <w:tc>
          <w:tcPr>
            <w:tcW w:w="2042"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Департамент культуры и туризма администрации города Южно-Сахалинска, ГБУЗ "Южно-Сахалинская детская городская поликлиника" (по согласованию)</w:t>
            </w:r>
          </w:p>
        </w:tc>
        <w:tc>
          <w:tcPr>
            <w:tcW w:w="793"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Обеспечение своевременной медицинской помощи детям, охваченным организованным отдыхом, оздоровлением и занятостью в каникулярный период, обеспечение безопасности детей в оздоровительный период, проведение медицинского обследования детей в начале и конце пребывания в оздоровительном учреждении</w:t>
            </w:r>
          </w:p>
        </w:tc>
        <w:tc>
          <w:tcPr>
            <w:tcW w:w="226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Ежегодно 100% детей</w:t>
            </w:r>
          </w:p>
        </w:tc>
        <w:tc>
          <w:tcPr>
            <w:tcW w:w="192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Несвоевременно оказанная медицинская помощь, возможное причинение ущерба здоровью детей, отсутствие данных об оздоровительном эффекте у детей</w:t>
            </w:r>
          </w:p>
        </w:tc>
        <w:tc>
          <w:tcPr>
            <w:tcW w:w="2491"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Доля детей, подростков и молодежи, охваченных организованным отдыхом и оздоровлением в каникулярный период</w:t>
            </w:r>
          </w:p>
        </w:tc>
      </w:tr>
      <w:tr>
        <w:trPr/>
        <w:tc>
          <w:tcPr>
            <w:tcW w:w="15987" w:type="dxa"/>
            <w:gridSpan w:val="9"/>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 xml:space="preserve">(в ред. </w:t>
            </w:r>
            <w:hyperlink r:id="rId214">
              <w:r>
                <w:rPr>
                  <w:color w:val="0000FF"/>
                </w:rPr>
                <w:t>Постановления</w:t>
              </w:r>
            </w:hyperlink>
            <w:r>
              <w:rPr/>
              <w:t xml:space="preserve"> Администрации города Южно-Сахалинска от 03.04.2024</w:t>
            </w:r>
          </w:p>
          <w:p>
            <w:pPr>
              <w:pStyle w:val="ConsPlusNormal"/>
              <w:widowControl w:val="false"/>
              <w:tabs>
                <w:tab w:val="clear" w:pos="720"/>
              </w:tabs>
              <w:bidi w:val="0"/>
              <w:ind w:left="0" w:hanging="0"/>
              <w:jc w:val="both"/>
              <w:rPr/>
            </w:pPr>
            <w:r>
              <w:rPr/>
              <w:t>N 914-па)</w:t>
            </w:r>
          </w:p>
        </w:tc>
      </w:tr>
      <w:tr>
        <w:trPr/>
        <w:tc>
          <w:tcPr>
            <w:tcW w:w="623"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69.</w:t>
            </w:r>
          </w:p>
        </w:tc>
        <w:tc>
          <w:tcPr>
            <w:tcW w:w="243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4.1.4. Организация медицинского обследования в установленном порядке работников, привлеченных к работе в оздоровительных лагерях всех типов при муниципальных учреждениях образования, культуры и спорта</w:t>
            </w:r>
          </w:p>
        </w:tc>
        <w:tc>
          <w:tcPr>
            <w:tcW w:w="2042"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ГБУЗ "Южно-Сахалинская детская городская поликлиника" (по согласованию)</w:t>
            </w:r>
          </w:p>
        </w:tc>
        <w:tc>
          <w:tcPr>
            <w:tcW w:w="793"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Медицинское обследование работников лагерей</w:t>
            </w:r>
          </w:p>
        </w:tc>
        <w:tc>
          <w:tcPr>
            <w:tcW w:w="226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Ежегодно 100% работников</w:t>
            </w:r>
          </w:p>
        </w:tc>
        <w:tc>
          <w:tcPr>
            <w:tcW w:w="192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возможное причинение ущерба здоровью детей</w:t>
            </w:r>
          </w:p>
        </w:tc>
        <w:tc>
          <w:tcPr>
            <w:tcW w:w="2491"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Доля детей, подростков и молодежи, охваченных организованным отдыхом и оздоровлением в каникулярный период</w:t>
            </w:r>
          </w:p>
        </w:tc>
      </w:tr>
      <w:tr>
        <w:trPr/>
        <w:tc>
          <w:tcPr>
            <w:tcW w:w="15987" w:type="dxa"/>
            <w:gridSpan w:val="9"/>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 xml:space="preserve">(в ред. </w:t>
            </w:r>
            <w:hyperlink r:id="rId215">
              <w:r>
                <w:rPr>
                  <w:color w:val="0000FF"/>
                </w:rPr>
                <w:t>Постановления</w:t>
              </w:r>
            </w:hyperlink>
            <w:r>
              <w:rPr/>
              <w:t xml:space="preserve"> Администрации города Южно-Сахалинска от 03.04.2024</w:t>
            </w:r>
          </w:p>
          <w:p>
            <w:pPr>
              <w:pStyle w:val="ConsPlusNormal"/>
              <w:widowControl w:val="false"/>
              <w:tabs>
                <w:tab w:val="clear" w:pos="720"/>
              </w:tabs>
              <w:bidi w:val="0"/>
              <w:ind w:left="0" w:hanging="0"/>
              <w:jc w:val="both"/>
              <w:rPr/>
            </w:pPr>
            <w:r>
              <w:rPr/>
              <w:t>N 914-па)</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70.</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4.2 "Укрепление материально-технической базы лагерей"</w:t>
            </w:r>
          </w:p>
        </w:tc>
      </w:tr>
      <w:tr>
        <w:trPr/>
        <w:tc>
          <w:tcPr>
            <w:tcW w:w="623"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71.</w:t>
            </w:r>
          </w:p>
        </w:tc>
        <w:tc>
          <w:tcPr>
            <w:tcW w:w="243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4.2.1. Укрепление материально-технической базы в оздоровительных лагерях всех типов при муниципальных учреждениях образования, культуры и спорта</w:t>
            </w:r>
          </w:p>
        </w:tc>
        <w:tc>
          <w:tcPr>
            <w:tcW w:w="2042"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Департамент культуры и туризма администрации города Южно-Сахалинска, Департамент по физической культуре и спорту администрации города Южно-Сахалинска, Общеобразовательные организации, Организации дополнительного образования</w:t>
            </w:r>
          </w:p>
        </w:tc>
        <w:tc>
          <w:tcPr>
            <w:tcW w:w="793"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Приобретение инвентаря, оборудования для оздоровительных лагерей всех типов и увеличение доли оздоровительных лагерей, укрепивших материально-техническую базу</w:t>
            </w:r>
          </w:p>
        </w:tc>
        <w:tc>
          <w:tcPr>
            <w:tcW w:w="226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Доля лагерей при образовательных организациях:</w:t>
            </w:r>
          </w:p>
          <w:p>
            <w:pPr>
              <w:pStyle w:val="ConsPlusNormal"/>
              <w:widowControl w:val="false"/>
              <w:tabs>
                <w:tab w:val="clear" w:pos="720"/>
              </w:tabs>
              <w:bidi w:val="0"/>
              <w:ind w:left="0" w:hanging="0"/>
              <w:jc w:val="left"/>
              <w:rPr/>
            </w:pPr>
            <w:r>
              <w:rPr/>
              <w:t>2024 - 60,0%</w:t>
            </w:r>
          </w:p>
          <w:p>
            <w:pPr>
              <w:pStyle w:val="ConsPlusNormal"/>
              <w:widowControl w:val="false"/>
              <w:tabs>
                <w:tab w:val="clear" w:pos="720"/>
              </w:tabs>
              <w:bidi w:val="0"/>
              <w:ind w:left="0" w:hanging="0"/>
              <w:jc w:val="left"/>
              <w:rPr/>
            </w:pPr>
            <w:r>
              <w:rPr/>
              <w:t>2025 - 65,0%</w:t>
            </w:r>
          </w:p>
          <w:p>
            <w:pPr>
              <w:pStyle w:val="ConsPlusNormal"/>
              <w:widowControl w:val="false"/>
              <w:tabs>
                <w:tab w:val="clear" w:pos="720"/>
              </w:tabs>
              <w:bidi w:val="0"/>
              <w:ind w:left="0" w:hanging="0"/>
              <w:jc w:val="left"/>
              <w:rPr/>
            </w:pPr>
            <w:r>
              <w:rPr/>
              <w:t>2026 - 70,0%</w:t>
            </w:r>
          </w:p>
          <w:p>
            <w:pPr>
              <w:pStyle w:val="ConsPlusNormal"/>
              <w:widowControl w:val="false"/>
              <w:tabs>
                <w:tab w:val="clear" w:pos="720"/>
              </w:tabs>
              <w:bidi w:val="0"/>
              <w:ind w:left="0" w:hanging="0"/>
              <w:jc w:val="left"/>
              <w:rPr/>
            </w:pPr>
            <w:r>
              <w:rPr/>
              <w:t>2027 - 75,0%</w:t>
            </w:r>
          </w:p>
          <w:p>
            <w:pPr>
              <w:pStyle w:val="ConsPlusNormal"/>
              <w:widowControl w:val="false"/>
              <w:tabs>
                <w:tab w:val="clear" w:pos="720"/>
              </w:tabs>
              <w:bidi w:val="0"/>
              <w:ind w:left="0" w:hanging="0"/>
              <w:jc w:val="left"/>
              <w:rPr/>
            </w:pPr>
            <w:r>
              <w:rPr/>
              <w:t>2028 - 80,0%</w:t>
            </w:r>
          </w:p>
          <w:p>
            <w:pPr>
              <w:pStyle w:val="ConsPlusNormal"/>
              <w:widowControl w:val="false"/>
              <w:tabs>
                <w:tab w:val="clear" w:pos="720"/>
              </w:tabs>
              <w:bidi w:val="0"/>
              <w:ind w:left="0" w:hanging="0"/>
              <w:jc w:val="left"/>
              <w:rPr/>
            </w:pPr>
            <w:r>
              <w:rPr/>
              <w:t>2029 - 85,0%</w:t>
            </w:r>
          </w:p>
          <w:p>
            <w:pPr>
              <w:pStyle w:val="ConsPlusNormal"/>
              <w:widowControl w:val="false"/>
              <w:tabs>
                <w:tab w:val="clear" w:pos="720"/>
              </w:tabs>
              <w:bidi w:val="0"/>
              <w:ind w:left="0" w:hanging="0"/>
              <w:jc w:val="left"/>
              <w:rPr/>
            </w:pPr>
            <w:r>
              <w:rPr/>
              <w:t>2030 - 90,0%</w:t>
            </w:r>
          </w:p>
        </w:tc>
        <w:tc>
          <w:tcPr>
            <w:tcW w:w="192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Ухудшение условий пребывания детей в оздоровительных учреждениях. Снижение значимости организованного летнего отдыха</w:t>
            </w:r>
          </w:p>
        </w:tc>
        <w:tc>
          <w:tcPr>
            <w:tcW w:w="2491"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Доля детей, подростков и молодежи, охваченных организованным отдыхом и оздоровлением в каникулярный период</w:t>
            </w:r>
          </w:p>
        </w:tc>
      </w:tr>
      <w:tr>
        <w:trPr/>
        <w:tc>
          <w:tcPr>
            <w:tcW w:w="15987" w:type="dxa"/>
            <w:gridSpan w:val="9"/>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 xml:space="preserve">(в ред. </w:t>
            </w:r>
            <w:hyperlink r:id="rId216">
              <w:r>
                <w:rPr>
                  <w:color w:val="0000FF"/>
                </w:rPr>
                <w:t>Постановления</w:t>
              </w:r>
            </w:hyperlink>
            <w:r>
              <w:rPr/>
              <w:t xml:space="preserve"> Администрации города Южно-Сахалинска от 03.04.2024</w:t>
            </w:r>
          </w:p>
          <w:p>
            <w:pPr>
              <w:pStyle w:val="ConsPlusNormal"/>
              <w:widowControl w:val="false"/>
              <w:tabs>
                <w:tab w:val="clear" w:pos="720"/>
              </w:tabs>
              <w:bidi w:val="0"/>
              <w:ind w:left="0" w:hanging="0"/>
              <w:jc w:val="both"/>
              <w:rPr/>
            </w:pPr>
            <w:r>
              <w:rPr/>
              <w:t>N 914-па)</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72.</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4.3 "Учебно-методическое и информационное обеспечение организации отдыха и занятости детей и подростков в каникулярный период"</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73.</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4.3.1. Учебно-методическое и информационное обеспечение организации отдыха и занятости детей и подростков в каникулярный период</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Общеобразовательные организации, Организации дополнительного образования</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Обновление методического сопровождения организации отдыха, оздоровления и занятости детей и подростков в каникулярный период в городском округе "Город Южно-Сахалинск". Обучение лиц, ответственных за здоровье детей в летних оздоровительных лагерях, санитарно-эпидемиологическим, правовым нормам и требованиям</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детей:</w:t>
            </w:r>
          </w:p>
          <w:p>
            <w:pPr>
              <w:pStyle w:val="ConsPlusNormal"/>
              <w:widowControl w:val="false"/>
              <w:tabs>
                <w:tab w:val="clear" w:pos="720"/>
              </w:tabs>
              <w:bidi w:val="0"/>
              <w:ind w:left="0" w:hanging="0"/>
              <w:jc w:val="left"/>
              <w:rPr/>
            </w:pPr>
            <w:r>
              <w:rPr/>
              <w:t>2024 - 49,0%</w:t>
            </w:r>
          </w:p>
          <w:p>
            <w:pPr>
              <w:pStyle w:val="ConsPlusNormal"/>
              <w:widowControl w:val="false"/>
              <w:tabs>
                <w:tab w:val="clear" w:pos="720"/>
              </w:tabs>
              <w:bidi w:val="0"/>
              <w:ind w:left="0" w:hanging="0"/>
              <w:jc w:val="left"/>
              <w:rPr/>
            </w:pPr>
            <w:r>
              <w:rPr/>
              <w:t>2025 - 49,1%</w:t>
            </w:r>
          </w:p>
          <w:p>
            <w:pPr>
              <w:pStyle w:val="ConsPlusNormal"/>
              <w:widowControl w:val="false"/>
              <w:tabs>
                <w:tab w:val="clear" w:pos="720"/>
              </w:tabs>
              <w:bidi w:val="0"/>
              <w:ind w:left="0" w:hanging="0"/>
              <w:jc w:val="left"/>
              <w:rPr/>
            </w:pPr>
            <w:r>
              <w:rPr/>
              <w:t>2026 - 49,3%</w:t>
            </w:r>
          </w:p>
          <w:p>
            <w:pPr>
              <w:pStyle w:val="ConsPlusNormal"/>
              <w:widowControl w:val="false"/>
              <w:tabs>
                <w:tab w:val="clear" w:pos="720"/>
              </w:tabs>
              <w:bidi w:val="0"/>
              <w:ind w:left="0" w:hanging="0"/>
              <w:jc w:val="left"/>
              <w:rPr/>
            </w:pPr>
            <w:r>
              <w:rPr/>
              <w:t>2027 - 49,5%</w:t>
            </w:r>
          </w:p>
          <w:p>
            <w:pPr>
              <w:pStyle w:val="ConsPlusNormal"/>
              <w:widowControl w:val="false"/>
              <w:tabs>
                <w:tab w:val="clear" w:pos="720"/>
              </w:tabs>
              <w:bidi w:val="0"/>
              <w:ind w:left="0" w:hanging="0"/>
              <w:jc w:val="left"/>
              <w:rPr/>
            </w:pPr>
            <w:r>
              <w:rPr/>
              <w:t>2028 - 49,7%</w:t>
            </w:r>
          </w:p>
          <w:p>
            <w:pPr>
              <w:pStyle w:val="ConsPlusNormal"/>
              <w:widowControl w:val="false"/>
              <w:tabs>
                <w:tab w:val="clear" w:pos="720"/>
              </w:tabs>
              <w:bidi w:val="0"/>
              <w:ind w:left="0" w:hanging="0"/>
              <w:jc w:val="left"/>
              <w:rPr/>
            </w:pPr>
            <w:r>
              <w:rPr/>
              <w:t>2029 - 49,8%</w:t>
            </w:r>
          </w:p>
          <w:p>
            <w:pPr>
              <w:pStyle w:val="ConsPlusNormal"/>
              <w:widowControl w:val="false"/>
              <w:tabs>
                <w:tab w:val="clear" w:pos="720"/>
              </w:tabs>
              <w:bidi w:val="0"/>
              <w:ind w:left="0" w:hanging="0"/>
              <w:jc w:val="left"/>
              <w:rPr/>
            </w:pPr>
            <w:r>
              <w:rPr/>
              <w:t>2030 - 50,0%</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Снижение информированности населения об имеющихся формах организованного отдыха и оздоровления детей в каникулярный период</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детей, подростков и молодежи, охваченных организованным отдыхом и оздоровлением в каникулярный период</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74.</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4.4 "Организация содержательного досуга несовершеннолетних в каникулярный период, а также трудовой занятости в свободное от учебы время"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75.</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4.4.1. Организация отдыха детей, в том числе детей, оказавшихся в трудной жизненной ситуации, в оздоровительных лагерях дневного пребывания, профильных лагерях, а также стационарных организациях отдыха и оздоровления детей, находящихся за пределами Сахалинской области на территории Российской Федерации</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Департамент культуры и туризма администрации города Южно-Сахалинска, Департамент по физической культуре и спорту администрации города Южно-Сахалинска, Общественные, негосударственные организации, Общеобразовательные организации, Организации дополнительного образования</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Увеличение доли детей, охваченных организованным отдыхом, оздоровлением и занятостью в каникулярный период, в том числе и детей, оказавшихся в трудной жизненной ситуации</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детей:</w:t>
            </w:r>
          </w:p>
          <w:p>
            <w:pPr>
              <w:pStyle w:val="ConsPlusNormal"/>
              <w:widowControl w:val="false"/>
              <w:tabs>
                <w:tab w:val="clear" w:pos="720"/>
              </w:tabs>
              <w:bidi w:val="0"/>
              <w:ind w:left="0" w:hanging="0"/>
              <w:jc w:val="left"/>
              <w:rPr/>
            </w:pPr>
            <w:r>
              <w:rPr/>
              <w:t>2024 - 49,0%</w:t>
            </w:r>
          </w:p>
          <w:p>
            <w:pPr>
              <w:pStyle w:val="ConsPlusNormal"/>
              <w:widowControl w:val="false"/>
              <w:tabs>
                <w:tab w:val="clear" w:pos="720"/>
              </w:tabs>
              <w:bidi w:val="0"/>
              <w:ind w:left="0" w:hanging="0"/>
              <w:jc w:val="left"/>
              <w:rPr/>
            </w:pPr>
            <w:r>
              <w:rPr/>
              <w:t>2025 - 49,1%</w:t>
            </w:r>
          </w:p>
          <w:p>
            <w:pPr>
              <w:pStyle w:val="ConsPlusNormal"/>
              <w:widowControl w:val="false"/>
              <w:tabs>
                <w:tab w:val="clear" w:pos="720"/>
              </w:tabs>
              <w:bidi w:val="0"/>
              <w:ind w:left="0" w:hanging="0"/>
              <w:jc w:val="left"/>
              <w:rPr/>
            </w:pPr>
            <w:r>
              <w:rPr/>
              <w:t>2026 - 49,3%</w:t>
            </w:r>
          </w:p>
          <w:p>
            <w:pPr>
              <w:pStyle w:val="ConsPlusNormal"/>
              <w:widowControl w:val="false"/>
              <w:tabs>
                <w:tab w:val="clear" w:pos="720"/>
              </w:tabs>
              <w:bidi w:val="0"/>
              <w:ind w:left="0" w:hanging="0"/>
              <w:jc w:val="left"/>
              <w:rPr/>
            </w:pPr>
            <w:r>
              <w:rPr/>
              <w:t>2027 - 49,5%</w:t>
            </w:r>
          </w:p>
          <w:p>
            <w:pPr>
              <w:pStyle w:val="ConsPlusNormal"/>
              <w:widowControl w:val="false"/>
              <w:tabs>
                <w:tab w:val="clear" w:pos="720"/>
              </w:tabs>
              <w:bidi w:val="0"/>
              <w:ind w:left="0" w:hanging="0"/>
              <w:jc w:val="left"/>
              <w:rPr/>
            </w:pPr>
            <w:r>
              <w:rPr/>
              <w:t>2028 - 49,7%</w:t>
            </w:r>
          </w:p>
          <w:p>
            <w:pPr>
              <w:pStyle w:val="ConsPlusNormal"/>
              <w:widowControl w:val="false"/>
              <w:tabs>
                <w:tab w:val="clear" w:pos="720"/>
              </w:tabs>
              <w:bidi w:val="0"/>
              <w:ind w:left="0" w:hanging="0"/>
              <w:jc w:val="left"/>
              <w:rPr/>
            </w:pPr>
            <w:r>
              <w:rPr/>
              <w:t>2029 - 49,8%</w:t>
            </w:r>
          </w:p>
          <w:p>
            <w:pPr>
              <w:pStyle w:val="ConsPlusNormal"/>
              <w:widowControl w:val="false"/>
              <w:tabs>
                <w:tab w:val="clear" w:pos="720"/>
              </w:tabs>
              <w:bidi w:val="0"/>
              <w:ind w:left="0" w:hanging="0"/>
              <w:jc w:val="left"/>
              <w:rPr/>
            </w:pPr>
            <w:r>
              <w:rPr/>
              <w:t>2030 - 50%</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Снижение численности детей, оказавшихся в трудной жизненной ситуации, охваченных организованным отдыхом, оздоровлением и занятостью в каникулярный период. Нарушение прав детей, находящихся в трудной жизненной ситуации</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детей, подростков и молодежи, охваченных организованным отдыхом и оздоровлением в каникулярный период</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76.</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4.4.2. Проведение конкурса программ в сфере отдыха, оздоровления и занятости детей и подростков</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Общеобразовательные организации, Организации дополнительного образования</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Улучшение условий для организации полноценного содержательного досуга детей в каникулярный период. Реализация программ по организации и проведению спортивно-массовых и физкультурно-оздоровительных мероприятий, спартакиад и т.д.</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программ:</w:t>
            </w:r>
          </w:p>
          <w:p>
            <w:pPr>
              <w:pStyle w:val="ConsPlusNormal"/>
              <w:widowControl w:val="false"/>
              <w:tabs>
                <w:tab w:val="clear" w:pos="720"/>
              </w:tabs>
              <w:bidi w:val="0"/>
              <w:ind w:left="0" w:hanging="0"/>
              <w:jc w:val="left"/>
              <w:rPr/>
            </w:pPr>
            <w:r>
              <w:rPr/>
              <w:t>2024 - 11</w:t>
            </w:r>
          </w:p>
          <w:p>
            <w:pPr>
              <w:pStyle w:val="ConsPlusNormal"/>
              <w:widowControl w:val="false"/>
              <w:tabs>
                <w:tab w:val="clear" w:pos="720"/>
              </w:tabs>
              <w:bidi w:val="0"/>
              <w:ind w:left="0" w:hanging="0"/>
              <w:jc w:val="left"/>
              <w:rPr/>
            </w:pPr>
            <w:r>
              <w:rPr/>
              <w:t>2025 - 11</w:t>
            </w:r>
          </w:p>
          <w:p>
            <w:pPr>
              <w:pStyle w:val="ConsPlusNormal"/>
              <w:widowControl w:val="false"/>
              <w:tabs>
                <w:tab w:val="clear" w:pos="720"/>
              </w:tabs>
              <w:bidi w:val="0"/>
              <w:ind w:left="0" w:hanging="0"/>
              <w:jc w:val="left"/>
              <w:rPr/>
            </w:pPr>
            <w:r>
              <w:rPr/>
              <w:t>2026 - 12</w:t>
            </w:r>
          </w:p>
          <w:p>
            <w:pPr>
              <w:pStyle w:val="ConsPlusNormal"/>
              <w:widowControl w:val="false"/>
              <w:tabs>
                <w:tab w:val="clear" w:pos="720"/>
              </w:tabs>
              <w:bidi w:val="0"/>
              <w:ind w:left="0" w:hanging="0"/>
              <w:jc w:val="left"/>
              <w:rPr/>
            </w:pPr>
            <w:r>
              <w:rPr/>
              <w:t>2027 - 12</w:t>
            </w:r>
          </w:p>
          <w:p>
            <w:pPr>
              <w:pStyle w:val="ConsPlusNormal"/>
              <w:widowControl w:val="false"/>
              <w:tabs>
                <w:tab w:val="clear" w:pos="720"/>
              </w:tabs>
              <w:bidi w:val="0"/>
              <w:ind w:left="0" w:hanging="0"/>
              <w:jc w:val="left"/>
              <w:rPr/>
            </w:pPr>
            <w:r>
              <w:rPr/>
              <w:t>2028 - 13</w:t>
            </w:r>
          </w:p>
          <w:p>
            <w:pPr>
              <w:pStyle w:val="ConsPlusNormal"/>
              <w:widowControl w:val="false"/>
              <w:tabs>
                <w:tab w:val="clear" w:pos="720"/>
              </w:tabs>
              <w:bidi w:val="0"/>
              <w:ind w:left="0" w:hanging="0"/>
              <w:jc w:val="left"/>
              <w:rPr/>
            </w:pPr>
            <w:r>
              <w:rPr/>
              <w:t>2029 - 13</w:t>
            </w:r>
          </w:p>
          <w:p>
            <w:pPr>
              <w:pStyle w:val="ConsPlusNormal"/>
              <w:widowControl w:val="false"/>
              <w:tabs>
                <w:tab w:val="clear" w:pos="720"/>
              </w:tabs>
              <w:bidi w:val="0"/>
              <w:ind w:left="0" w:hanging="0"/>
              <w:jc w:val="left"/>
              <w:rPr/>
            </w:pPr>
            <w:r>
              <w:rPr/>
              <w:t>2030 - 14</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Ухудшение условий для организации полноценного содержательного досуга детей, для укрепления и сохранения здоровья детей и профилактики правонарушений несовершеннолетних в каникулярный период</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детей, подростков и молодежи, охваченных организованным отдыхом и оздоровлением в каникулярный период</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77.</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4.4.3. Проведение ярмарки вакансий для несовершеннолетних граждан</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ОКУ "Южно-Сахалинский ЦЗН" (по согласованию), Департамент образования, Образовательные организации</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Создание условий и расширение возможностей для занятости детей и подростков и профилактики правонарушений несовершеннолетних в каникулярный период</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по 1 мероприятию</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Снижение уровня профессионального определения школьников. Снижение уровня занятости несовершеннолетних в каникулярный период</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подростков и молодежи, охваченных трудовой занятостью в свободное от учебы время</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78.</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4.4.4. Организация работы лагерей труда и отдыха в летний период</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ОКУ "Южно-Сахалинский ЦЗН" (по согласованию), Общеобразовательные организации, Организации дополнительного образования</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Создание условий для укрепления и сохранения здоровья детей и профилактики правонарушений несовершеннолетних в каникулярный период. Увеличение количества лагерей труда и отдыха в летний период</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лагерей:</w:t>
            </w:r>
          </w:p>
          <w:p>
            <w:pPr>
              <w:pStyle w:val="ConsPlusNormal"/>
              <w:widowControl w:val="false"/>
              <w:tabs>
                <w:tab w:val="clear" w:pos="720"/>
              </w:tabs>
              <w:bidi w:val="0"/>
              <w:ind w:left="0" w:hanging="0"/>
              <w:jc w:val="left"/>
              <w:rPr/>
            </w:pPr>
            <w:r>
              <w:rPr/>
              <w:t>2024 - 14</w:t>
            </w:r>
          </w:p>
          <w:p>
            <w:pPr>
              <w:pStyle w:val="ConsPlusNormal"/>
              <w:widowControl w:val="false"/>
              <w:tabs>
                <w:tab w:val="clear" w:pos="720"/>
              </w:tabs>
              <w:bidi w:val="0"/>
              <w:ind w:left="0" w:hanging="0"/>
              <w:jc w:val="left"/>
              <w:rPr/>
            </w:pPr>
            <w:r>
              <w:rPr/>
              <w:t>2025 - 14</w:t>
            </w:r>
          </w:p>
          <w:p>
            <w:pPr>
              <w:pStyle w:val="ConsPlusNormal"/>
              <w:widowControl w:val="false"/>
              <w:tabs>
                <w:tab w:val="clear" w:pos="720"/>
              </w:tabs>
              <w:bidi w:val="0"/>
              <w:ind w:left="0" w:hanging="0"/>
              <w:jc w:val="left"/>
              <w:rPr/>
            </w:pPr>
            <w:r>
              <w:rPr/>
              <w:t>2026 - 14</w:t>
            </w:r>
          </w:p>
          <w:p>
            <w:pPr>
              <w:pStyle w:val="ConsPlusNormal"/>
              <w:widowControl w:val="false"/>
              <w:tabs>
                <w:tab w:val="clear" w:pos="720"/>
              </w:tabs>
              <w:bidi w:val="0"/>
              <w:ind w:left="0" w:hanging="0"/>
              <w:jc w:val="left"/>
              <w:rPr/>
            </w:pPr>
            <w:r>
              <w:rPr/>
              <w:t>2027 - 14</w:t>
            </w:r>
          </w:p>
          <w:p>
            <w:pPr>
              <w:pStyle w:val="ConsPlusNormal"/>
              <w:widowControl w:val="false"/>
              <w:tabs>
                <w:tab w:val="clear" w:pos="720"/>
              </w:tabs>
              <w:bidi w:val="0"/>
              <w:ind w:left="0" w:hanging="0"/>
              <w:jc w:val="left"/>
              <w:rPr/>
            </w:pPr>
            <w:r>
              <w:rPr/>
              <w:t>2028 - 14</w:t>
            </w:r>
          </w:p>
          <w:p>
            <w:pPr>
              <w:pStyle w:val="ConsPlusNormal"/>
              <w:widowControl w:val="false"/>
              <w:tabs>
                <w:tab w:val="clear" w:pos="720"/>
              </w:tabs>
              <w:bidi w:val="0"/>
              <w:ind w:left="0" w:hanging="0"/>
              <w:jc w:val="left"/>
              <w:rPr/>
            </w:pPr>
            <w:r>
              <w:rPr/>
              <w:t>2029 - 14</w:t>
            </w:r>
          </w:p>
          <w:p>
            <w:pPr>
              <w:pStyle w:val="ConsPlusNormal"/>
              <w:widowControl w:val="false"/>
              <w:tabs>
                <w:tab w:val="clear" w:pos="720"/>
              </w:tabs>
              <w:bidi w:val="0"/>
              <w:ind w:left="0" w:hanging="0"/>
              <w:jc w:val="left"/>
              <w:rPr/>
            </w:pPr>
            <w:r>
              <w:rPr/>
              <w:t>2030 - 15</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Ухудшение условий для укрепления и сохранения здоровья детей и профилактики правонарушений несовершеннолетних в каникулярный период</w:t>
            </w:r>
          </w:p>
        </w:tc>
        <w:tc>
          <w:tcPr>
            <w:tcW w:w="249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детей, подростков и молодежи, охваченных организованным отдыхом и оздоровлением в каникулярный период</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Увеличение доли детей, охваченных организованным отдыхом, оздоровлением и занятостью в каникулярный период</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детей:</w:t>
            </w:r>
          </w:p>
          <w:p>
            <w:pPr>
              <w:pStyle w:val="ConsPlusNormal"/>
              <w:widowControl w:val="false"/>
              <w:tabs>
                <w:tab w:val="clear" w:pos="720"/>
              </w:tabs>
              <w:bidi w:val="0"/>
              <w:ind w:left="0" w:hanging="0"/>
              <w:jc w:val="left"/>
              <w:rPr/>
            </w:pPr>
            <w:r>
              <w:rPr/>
              <w:t>2024 - 49,0%</w:t>
            </w:r>
          </w:p>
          <w:p>
            <w:pPr>
              <w:pStyle w:val="ConsPlusNormal"/>
              <w:widowControl w:val="false"/>
              <w:tabs>
                <w:tab w:val="clear" w:pos="720"/>
              </w:tabs>
              <w:bidi w:val="0"/>
              <w:ind w:left="0" w:hanging="0"/>
              <w:jc w:val="left"/>
              <w:rPr/>
            </w:pPr>
            <w:r>
              <w:rPr/>
              <w:t>2025 - 49,1%</w:t>
            </w:r>
          </w:p>
          <w:p>
            <w:pPr>
              <w:pStyle w:val="ConsPlusNormal"/>
              <w:widowControl w:val="false"/>
              <w:tabs>
                <w:tab w:val="clear" w:pos="720"/>
              </w:tabs>
              <w:bidi w:val="0"/>
              <w:ind w:left="0" w:hanging="0"/>
              <w:jc w:val="left"/>
              <w:rPr/>
            </w:pPr>
            <w:r>
              <w:rPr/>
              <w:t>2026 - 49,3%</w:t>
            </w:r>
          </w:p>
          <w:p>
            <w:pPr>
              <w:pStyle w:val="ConsPlusNormal"/>
              <w:widowControl w:val="false"/>
              <w:tabs>
                <w:tab w:val="clear" w:pos="720"/>
              </w:tabs>
              <w:bidi w:val="0"/>
              <w:ind w:left="0" w:hanging="0"/>
              <w:jc w:val="left"/>
              <w:rPr/>
            </w:pPr>
            <w:r>
              <w:rPr/>
              <w:t>2027 - 49,5%</w:t>
            </w:r>
          </w:p>
          <w:p>
            <w:pPr>
              <w:pStyle w:val="ConsPlusNormal"/>
              <w:widowControl w:val="false"/>
              <w:tabs>
                <w:tab w:val="clear" w:pos="720"/>
              </w:tabs>
              <w:bidi w:val="0"/>
              <w:ind w:left="0" w:hanging="0"/>
              <w:jc w:val="left"/>
              <w:rPr/>
            </w:pPr>
            <w:r>
              <w:rPr/>
              <w:t>2028 - 49,7%</w:t>
            </w:r>
          </w:p>
          <w:p>
            <w:pPr>
              <w:pStyle w:val="ConsPlusNormal"/>
              <w:widowControl w:val="false"/>
              <w:tabs>
                <w:tab w:val="clear" w:pos="720"/>
              </w:tabs>
              <w:bidi w:val="0"/>
              <w:ind w:left="0" w:hanging="0"/>
              <w:jc w:val="left"/>
              <w:rPr/>
            </w:pPr>
            <w:r>
              <w:rPr/>
              <w:t>2029 - 49,8%</w:t>
            </w:r>
          </w:p>
          <w:p>
            <w:pPr>
              <w:pStyle w:val="ConsPlusNormal"/>
              <w:widowControl w:val="false"/>
              <w:tabs>
                <w:tab w:val="clear" w:pos="720"/>
              </w:tabs>
              <w:bidi w:val="0"/>
              <w:ind w:left="0" w:hanging="0"/>
              <w:jc w:val="left"/>
              <w:rPr/>
            </w:pPr>
            <w:r>
              <w:rPr/>
              <w:t>2030 - 50%</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623"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79.</w:t>
            </w:r>
          </w:p>
        </w:tc>
        <w:tc>
          <w:tcPr>
            <w:tcW w:w="243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4.4.5. Трудоустройство несовершеннолетних от 14 до 18 лет</w:t>
            </w:r>
          </w:p>
        </w:tc>
        <w:tc>
          <w:tcPr>
            <w:tcW w:w="2042"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Департамент культуры и туризма администрации города Южно-Сахалинска, Департамент по физической культуре и спорту администрации города Южно-Сахалинска, ОКУ "Южно-Сахалинский ЦЗН" (по согласованию)</w:t>
            </w:r>
          </w:p>
        </w:tc>
        <w:tc>
          <w:tcPr>
            <w:tcW w:w="793"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Создание условий для занятости детей и профилактики правонарушений несовершеннолетних в свободное от учебы время</w:t>
            </w:r>
          </w:p>
        </w:tc>
        <w:tc>
          <w:tcPr>
            <w:tcW w:w="226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both"/>
              <w:rPr/>
            </w:pPr>
            <w:r>
              <w:rPr/>
              <w:t>Численность детей:</w:t>
            </w:r>
          </w:p>
          <w:p>
            <w:pPr>
              <w:pStyle w:val="ConsPlusNormal"/>
              <w:widowControl w:val="false"/>
              <w:tabs>
                <w:tab w:val="clear" w:pos="720"/>
              </w:tabs>
              <w:bidi w:val="0"/>
              <w:ind w:left="0" w:hanging="0"/>
              <w:jc w:val="both"/>
              <w:rPr/>
            </w:pPr>
            <w:r>
              <w:rPr/>
              <w:t>2024 - 3852</w:t>
            </w:r>
          </w:p>
          <w:p>
            <w:pPr>
              <w:pStyle w:val="ConsPlusNormal"/>
              <w:widowControl w:val="false"/>
              <w:tabs>
                <w:tab w:val="clear" w:pos="720"/>
              </w:tabs>
              <w:bidi w:val="0"/>
              <w:ind w:left="0" w:hanging="0"/>
              <w:jc w:val="both"/>
              <w:rPr/>
            </w:pPr>
            <w:r>
              <w:rPr/>
              <w:t>2025 - 3857</w:t>
            </w:r>
          </w:p>
          <w:p>
            <w:pPr>
              <w:pStyle w:val="ConsPlusNormal"/>
              <w:widowControl w:val="false"/>
              <w:tabs>
                <w:tab w:val="clear" w:pos="720"/>
              </w:tabs>
              <w:bidi w:val="0"/>
              <w:ind w:left="0" w:hanging="0"/>
              <w:jc w:val="both"/>
              <w:rPr/>
            </w:pPr>
            <w:r>
              <w:rPr/>
              <w:t>2026 - 3553</w:t>
            </w:r>
          </w:p>
          <w:p>
            <w:pPr>
              <w:pStyle w:val="ConsPlusNormal"/>
              <w:widowControl w:val="false"/>
              <w:tabs>
                <w:tab w:val="clear" w:pos="720"/>
              </w:tabs>
              <w:bidi w:val="0"/>
              <w:ind w:left="0" w:hanging="0"/>
              <w:jc w:val="both"/>
              <w:rPr/>
            </w:pPr>
            <w:r>
              <w:rPr/>
              <w:t>2027 - 3867</w:t>
            </w:r>
          </w:p>
          <w:p>
            <w:pPr>
              <w:pStyle w:val="ConsPlusNormal"/>
              <w:widowControl w:val="false"/>
              <w:tabs>
                <w:tab w:val="clear" w:pos="720"/>
              </w:tabs>
              <w:bidi w:val="0"/>
              <w:ind w:left="0" w:hanging="0"/>
              <w:jc w:val="both"/>
              <w:rPr/>
            </w:pPr>
            <w:r>
              <w:rPr/>
              <w:t>2028 - 3872</w:t>
            </w:r>
          </w:p>
          <w:p>
            <w:pPr>
              <w:pStyle w:val="ConsPlusNormal"/>
              <w:widowControl w:val="false"/>
              <w:tabs>
                <w:tab w:val="clear" w:pos="720"/>
              </w:tabs>
              <w:bidi w:val="0"/>
              <w:ind w:left="0" w:hanging="0"/>
              <w:jc w:val="both"/>
              <w:rPr/>
            </w:pPr>
            <w:r>
              <w:rPr/>
              <w:t>2029 - 3877</w:t>
            </w:r>
          </w:p>
          <w:p>
            <w:pPr>
              <w:pStyle w:val="ConsPlusNormal"/>
              <w:widowControl w:val="false"/>
              <w:tabs>
                <w:tab w:val="clear" w:pos="720"/>
              </w:tabs>
              <w:bidi w:val="0"/>
              <w:ind w:left="0" w:hanging="0"/>
              <w:jc w:val="both"/>
              <w:rPr/>
            </w:pPr>
            <w:r>
              <w:rPr/>
              <w:t>2030 - 3882</w:t>
            </w:r>
          </w:p>
        </w:tc>
        <w:tc>
          <w:tcPr>
            <w:tcW w:w="192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Отсутствие условий для занятости детей и профилактики правонарушений несовершеннолетних в каникулярный период</w:t>
            </w:r>
          </w:p>
        </w:tc>
        <w:tc>
          <w:tcPr>
            <w:tcW w:w="2491"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подростков и молодежи, охваченных трудовой занятостью в свободное от учебы время</w:t>
            </w:r>
          </w:p>
        </w:tc>
      </w:tr>
      <w:tr>
        <w:trPr/>
        <w:tc>
          <w:tcPr>
            <w:tcW w:w="15987" w:type="dxa"/>
            <w:gridSpan w:val="9"/>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 xml:space="preserve">(в ред. </w:t>
            </w:r>
            <w:hyperlink r:id="rId217">
              <w:r>
                <w:rPr>
                  <w:color w:val="0000FF"/>
                </w:rPr>
                <w:t>Постановления</w:t>
              </w:r>
            </w:hyperlink>
            <w:r>
              <w:rPr/>
              <w:t xml:space="preserve"> Администрации города Южно-Сахалинска от 03.04.2024</w:t>
            </w:r>
          </w:p>
          <w:p>
            <w:pPr>
              <w:pStyle w:val="ConsPlusNormal"/>
              <w:widowControl w:val="false"/>
              <w:tabs>
                <w:tab w:val="clear" w:pos="720"/>
              </w:tabs>
              <w:bidi w:val="0"/>
              <w:ind w:left="0" w:hanging="0"/>
              <w:jc w:val="both"/>
              <w:rPr/>
            </w:pPr>
            <w:r>
              <w:rPr/>
              <w:t>N 914-па)</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80.</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4.4.6. Организация и проведение спортивно-массовых мероприятий, спартакиад, других мероприятий, посвященных праздничным датам</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Департамент культуры и туризма администрации города Южно-Сахалинска, Департамент по физической культуре и спорту администрации города Южно-Сахалинска, Общеобразовательные организации, Организации дополнительного образования</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Проведение мероприятий (День защиты детей, День России, День молодежи и т.д.) для детей, получивших оздоровительный эффект по итогам летней оздоровительной кампании</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по 3 мероприятия</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детей. Ухудшение условий для организации полноценного содержательного досуга детей в каникулярный период</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детей, подростков и молодежи, охваченных организованным отдыхом и оздоровлением в каникулярный период</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81.</w:t>
            </w:r>
          </w:p>
        </w:tc>
        <w:tc>
          <w:tcPr>
            <w:tcW w:w="15364" w:type="dxa"/>
            <w:gridSpan w:val="8"/>
            <w:tcBorders>
              <w:top w:val="single" w:sz="4" w:space="0" w:color="000000"/>
              <w:left w:val="single" w:sz="4" w:space="0" w:color="000000"/>
              <w:right w:val="single" w:sz="4" w:space="0" w:color="000000"/>
            </w:tcBorders>
          </w:tcPr>
          <w:p>
            <w:pPr>
              <w:pStyle w:val="ConsPlusNormal"/>
              <w:widowControl w:val="false"/>
              <w:numPr>
                <w:ilvl w:val="0"/>
                <w:numId w:val="0"/>
              </w:numPr>
              <w:tabs>
                <w:tab w:val="clear" w:pos="720"/>
              </w:tabs>
              <w:bidi w:val="0"/>
              <w:ind w:left="0" w:hanging="0"/>
              <w:jc w:val="left"/>
              <w:outlineLvl w:val="3"/>
              <w:rPr/>
            </w:pPr>
            <w:hyperlink w:anchor="Par1639">
              <w:r>
                <w:rPr>
                  <w:color w:val="0000FF"/>
                </w:rPr>
                <w:t>Подпрограмма 5</w:t>
              </w:r>
            </w:hyperlink>
            <w:r>
              <w:rPr/>
              <w:t xml:space="preserve"> "Безопасность образовательных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tabs>
                <w:tab w:val="clear" w:pos="720"/>
              </w:tabs>
              <w:bidi w:val="0"/>
              <w:ind w:left="0" w:hanging="0"/>
              <w:jc w:val="left"/>
              <w:outlineLvl w:val="3"/>
              <w:rPr/>
            </w:pPr>
            <w:r>
              <w:rPr/>
            </w:r>
          </w:p>
        </w:tc>
        <w:tc>
          <w:tcPr>
            <w:tcW w:w="15364" w:type="dxa"/>
            <w:gridSpan w:val="8"/>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Цель: Создание условий для обеспечения комплексной безопасности, антитеррористической защищенности, пожарной безопасности предотвращения чрезвычайных ситуаций и недопущения травматизма, гибели обучающихся и сотрудников</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82.</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Задача: Обеспечение безопасности обучающихся, воспитанников и работников образовательных организаций во время осуществления образовательной и трудовой деятельности</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83.</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5.1 "Ликвидация травмоопасных факторов и предупреждение несчастных случаев на объектах защиты образовательных организаций"</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84.</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5.1.1. Установка наружного освещения в образовательных организациях</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Приведение освещенности территории образовательных организаций к нормативным значениям с целью снижения рисков травматизма</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2024 - 5</w:t>
            </w:r>
          </w:p>
          <w:p>
            <w:pPr>
              <w:pStyle w:val="ConsPlusNormal"/>
              <w:widowControl w:val="false"/>
              <w:tabs>
                <w:tab w:val="clear" w:pos="720"/>
              </w:tabs>
              <w:bidi w:val="0"/>
              <w:ind w:left="0" w:hanging="0"/>
              <w:jc w:val="left"/>
              <w:rPr/>
            </w:pPr>
            <w:r>
              <w:rPr/>
              <w:t>2025 - 5</w:t>
            </w:r>
          </w:p>
          <w:p>
            <w:pPr>
              <w:pStyle w:val="ConsPlusNormal"/>
              <w:widowControl w:val="false"/>
              <w:tabs>
                <w:tab w:val="clear" w:pos="720"/>
              </w:tabs>
              <w:bidi w:val="0"/>
              <w:ind w:left="0" w:hanging="0"/>
              <w:jc w:val="left"/>
              <w:rPr/>
            </w:pPr>
            <w:r>
              <w:rPr/>
              <w:t>2026 - 5</w:t>
            </w:r>
          </w:p>
          <w:p>
            <w:pPr>
              <w:pStyle w:val="ConsPlusNormal"/>
              <w:widowControl w:val="false"/>
              <w:tabs>
                <w:tab w:val="clear" w:pos="720"/>
              </w:tabs>
              <w:bidi w:val="0"/>
              <w:ind w:left="0" w:hanging="0"/>
              <w:jc w:val="left"/>
              <w:rPr/>
            </w:pPr>
            <w:r>
              <w:rPr/>
              <w:t>2027 - 4</w:t>
            </w:r>
          </w:p>
          <w:p>
            <w:pPr>
              <w:pStyle w:val="ConsPlusNormal"/>
              <w:widowControl w:val="false"/>
              <w:tabs>
                <w:tab w:val="clear" w:pos="720"/>
              </w:tabs>
              <w:bidi w:val="0"/>
              <w:ind w:left="0" w:hanging="0"/>
              <w:jc w:val="left"/>
              <w:rPr/>
            </w:pPr>
            <w:r>
              <w:rPr/>
              <w:t>2028 - 4</w:t>
            </w:r>
          </w:p>
          <w:p>
            <w:pPr>
              <w:pStyle w:val="ConsPlusNormal"/>
              <w:widowControl w:val="false"/>
              <w:tabs>
                <w:tab w:val="clear" w:pos="720"/>
              </w:tabs>
              <w:bidi w:val="0"/>
              <w:ind w:left="0" w:hanging="0"/>
              <w:jc w:val="left"/>
              <w:rPr/>
            </w:pPr>
            <w:r>
              <w:rPr/>
              <w:t>2029 - 3</w:t>
            </w:r>
          </w:p>
          <w:p>
            <w:pPr>
              <w:pStyle w:val="ConsPlusNormal"/>
              <w:widowControl w:val="false"/>
              <w:tabs>
                <w:tab w:val="clear" w:pos="720"/>
              </w:tabs>
              <w:bidi w:val="0"/>
              <w:ind w:left="0" w:hanging="0"/>
              <w:jc w:val="left"/>
              <w:rPr/>
            </w:pPr>
            <w:r>
              <w:rPr/>
              <w:t>2030 - 3</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Увеличение рисков получения травм в связи с невыполнением мероприятий</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2024 - 7</w:t>
            </w:r>
          </w:p>
          <w:p>
            <w:pPr>
              <w:pStyle w:val="ConsPlusNormal"/>
              <w:widowControl w:val="false"/>
              <w:tabs>
                <w:tab w:val="clear" w:pos="720"/>
              </w:tabs>
              <w:bidi w:val="0"/>
              <w:ind w:left="0" w:hanging="0"/>
              <w:jc w:val="left"/>
              <w:rPr/>
            </w:pPr>
            <w:r>
              <w:rPr/>
              <w:t>2025 - 7</w:t>
            </w:r>
          </w:p>
          <w:p>
            <w:pPr>
              <w:pStyle w:val="ConsPlusNormal"/>
              <w:widowControl w:val="false"/>
              <w:tabs>
                <w:tab w:val="clear" w:pos="720"/>
              </w:tabs>
              <w:bidi w:val="0"/>
              <w:ind w:left="0" w:hanging="0"/>
              <w:jc w:val="left"/>
              <w:rPr/>
            </w:pPr>
            <w:r>
              <w:rPr/>
              <w:t>2026 - 8</w:t>
            </w:r>
          </w:p>
          <w:p>
            <w:pPr>
              <w:pStyle w:val="ConsPlusNormal"/>
              <w:widowControl w:val="false"/>
              <w:tabs>
                <w:tab w:val="clear" w:pos="720"/>
              </w:tabs>
              <w:bidi w:val="0"/>
              <w:ind w:left="0" w:hanging="0"/>
              <w:jc w:val="left"/>
              <w:rPr/>
            </w:pPr>
            <w:r>
              <w:rPr/>
              <w:t>2027 - 7</w:t>
            </w:r>
          </w:p>
          <w:p>
            <w:pPr>
              <w:pStyle w:val="ConsPlusNormal"/>
              <w:widowControl w:val="false"/>
              <w:tabs>
                <w:tab w:val="clear" w:pos="720"/>
              </w:tabs>
              <w:bidi w:val="0"/>
              <w:ind w:left="0" w:hanging="0"/>
              <w:jc w:val="left"/>
              <w:rPr/>
            </w:pPr>
            <w:r>
              <w:rPr/>
              <w:t>2028 - 7</w:t>
            </w:r>
          </w:p>
          <w:p>
            <w:pPr>
              <w:pStyle w:val="ConsPlusNormal"/>
              <w:widowControl w:val="false"/>
              <w:tabs>
                <w:tab w:val="clear" w:pos="720"/>
              </w:tabs>
              <w:bidi w:val="0"/>
              <w:ind w:left="0" w:hanging="0"/>
              <w:jc w:val="left"/>
              <w:rPr/>
            </w:pPr>
            <w:r>
              <w:rPr/>
              <w:t>2029 - 6</w:t>
            </w:r>
          </w:p>
          <w:p>
            <w:pPr>
              <w:pStyle w:val="ConsPlusNormal"/>
              <w:widowControl w:val="false"/>
              <w:tabs>
                <w:tab w:val="clear" w:pos="720"/>
              </w:tabs>
              <w:bidi w:val="0"/>
              <w:ind w:left="0" w:hanging="0"/>
              <w:jc w:val="left"/>
              <w:rPr/>
            </w:pPr>
            <w:r>
              <w:rPr/>
              <w:t>2030 - 5</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организаций</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85.</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5.1.2. Ремонт ограждения кровли в образовательных организациях</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Предупреждение травматизма при сходе снега с кровли и защита людей от падения при выполнении работ на кровле зданий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2024 - 8</w:t>
            </w:r>
          </w:p>
          <w:p>
            <w:pPr>
              <w:pStyle w:val="ConsPlusNormal"/>
              <w:widowControl w:val="false"/>
              <w:tabs>
                <w:tab w:val="clear" w:pos="720"/>
              </w:tabs>
              <w:bidi w:val="0"/>
              <w:ind w:left="0" w:hanging="0"/>
              <w:jc w:val="left"/>
              <w:rPr/>
            </w:pPr>
            <w:r>
              <w:rPr/>
              <w:t>2025 - 4</w:t>
            </w:r>
          </w:p>
          <w:p>
            <w:pPr>
              <w:pStyle w:val="ConsPlusNormal"/>
              <w:widowControl w:val="false"/>
              <w:tabs>
                <w:tab w:val="clear" w:pos="720"/>
              </w:tabs>
              <w:bidi w:val="0"/>
              <w:ind w:left="0" w:hanging="0"/>
              <w:jc w:val="left"/>
              <w:rPr/>
            </w:pPr>
            <w:r>
              <w:rPr/>
              <w:t>2026 - 3</w:t>
            </w:r>
          </w:p>
          <w:p>
            <w:pPr>
              <w:pStyle w:val="ConsPlusNormal"/>
              <w:widowControl w:val="false"/>
              <w:tabs>
                <w:tab w:val="clear" w:pos="720"/>
              </w:tabs>
              <w:bidi w:val="0"/>
              <w:ind w:left="0" w:hanging="0"/>
              <w:jc w:val="left"/>
              <w:rPr/>
            </w:pPr>
            <w:r>
              <w:rPr/>
              <w:t>2027 - 3</w:t>
            </w:r>
          </w:p>
          <w:p>
            <w:pPr>
              <w:pStyle w:val="ConsPlusNormal"/>
              <w:widowControl w:val="false"/>
              <w:tabs>
                <w:tab w:val="clear" w:pos="720"/>
              </w:tabs>
              <w:bidi w:val="0"/>
              <w:ind w:left="0" w:hanging="0"/>
              <w:jc w:val="left"/>
              <w:rPr/>
            </w:pPr>
            <w:r>
              <w:rPr/>
              <w:t>2028 - 3</w:t>
            </w:r>
          </w:p>
          <w:p>
            <w:pPr>
              <w:pStyle w:val="ConsPlusNormal"/>
              <w:widowControl w:val="false"/>
              <w:tabs>
                <w:tab w:val="clear" w:pos="720"/>
              </w:tabs>
              <w:bidi w:val="0"/>
              <w:ind w:left="0" w:hanging="0"/>
              <w:jc w:val="left"/>
              <w:rPr/>
            </w:pPr>
            <w:r>
              <w:rPr/>
              <w:t>2029 - 3</w:t>
            </w:r>
          </w:p>
          <w:p>
            <w:pPr>
              <w:pStyle w:val="ConsPlusNormal"/>
              <w:widowControl w:val="false"/>
              <w:tabs>
                <w:tab w:val="clear" w:pos="720"/>
              </w:tabs>
              <w:bidi w:val="0"/>
              <w:ind w:left="0" w:hanging="0"/>
              <w:jc w:val="left"/>
              <w:rPr/>
            </w:pPr>
            <w:r>
              <w:rPr/>
              <w:t>2030 - 3</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Возможность получения травм, гибели рабочих при производстве работ на кровле</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2024 - 5</w:t>
            </w:r>
          </w:p>
          <w:p>
            <w:pPr>
              <w:pStyle w:val="ConsPlusNormal"/>
              <w:widowControl w:val="false"/>
              <w:tabs>
                <w:tab w:val="clear" w:pos="720"/>
              </w:tabs>
              <w:bidi w:val="0"/>
              <w:ind w:left="0" w:hanging="0"/>
              <w:jc w:val="left"/>
              <w:rPr/>
            </w:pPr>
            <w:r>
              <w:rPr/>
              <w:t>2025 - 4</w:t>
            </w:r>
          </w:p>
          <w:p>
            <w:pPr>
              <w:pStyle w:val="ConsPlusNormal"/>
              <w:widowControl w:val="false"/>
              <w:tabs>
                <w:tab w:val="clear" w:pos="720"/>
              </w:tabs>
              <w:bidi w:val="0"/>
              <w:ind w:left="0" w:hanging="0"/>
              <w:jc w:val="left"/>
              <w:rPr/>
            </w:pPr>
            <w:r>
              <w:rPr/>
              <w:t>2026 - 5</w:t>
            </w:r>
          </w:p>
          <w:p>
            <w:pPr>
              <w:pStyle w:val="ConsPlusNormal"/>
              <w:widowControl w:val="false"/>
              <w:tabs>
                <w:tab w:val="clear" w:pos="720"/>
              </w:tabs>
              <w:bidi w:val="0"/>
              <w:ind w:left="0" w:hanging="0"/>
              <w:jc w:val="left"/>
              <w:rPr/>
            </w:pPr>
            <w:r>
              <w:rPr/>
              <w:t>2027 - 4</w:t>
            </w:r>
          </w:p>
          <w:p>
            <w:pPr>
              <w:pStyle w:val="ConsPlusNormal"/>
              <w:widowControl w:val="false"/>
              <w:tabs>
                <w:tab w:val="clear" w:pos="720"/>
              </w:tabs>
              <w:bidi w:val="0"/>
              <w:ind w:left="0" w:hanging="0"/>
              <w:jc w:val="left"/>
              <w:rPr/>
            </w:pPr>
            <w:r>
              <w:rPr/>
              <w:t>2028 - 4</w:t>
            </w:r>
          </w:p>
          <w:p>
            <w:pPr>
              <w:pStyle w:val="ConsPlusNormal"/>
              <w:widowControl w:val="false"/>
              <w:tabs>
                <w:tab w:val="clear" w:pos="720"/>
              </w:tabs>
              <w:bidi w:val="0"/>
              <w:ind w:left="0" w:hanging="0"/>
              <w:jc w:val="left"/>
              <w:rPr/>
            </w:pPr>
            <w:r>
              <w:rPr/>
              <w:t>2029 - 4</w:t>
            </w:r>
          </w:p>
          <w:p>
            <w:pPr>
              <w:pStyle w:val="ConsPlusNormal"/>
              <w:widowControl w:val="false"/>
              <w:tabs>
                <w:tab w:val="clear" w:pos="720"/>
              </w:tabs>
              <w:bidi w:val="0"/>
              <w:ind w:left="0" w:hanging="0"/>
              <w:jc w:val="left"/>
              <w:rPr/>
            </w:pPr>
            <w:r>
              <w:rPr/>
              <w:t>2030 - 4</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организаций</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86.</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5.1.3. Устройство системы диспетчеризации</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Контроль параметров инженерных систем здания</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2024 - 8</w:t>
            </w:r>
          </w:p>
          <w:p>
            <w:pPr>
              <w:pStyle w:val="ConsPlusNormal"/>
              <w:widowControl w:val="false"/>
              <w:tabs>
                <w:tab w:val="clear" w:pos="720"/>
              </w:tabs>
              <w:bidi w:val="0"/>
              <w:ind w:left="0" w:hanging="0"/>
              <w:jc w:val="left"/>
              <w:rPr/>
            </w:pPr>
            <w:r>
              <w:rPr/>
              <w:t>2025 - 8</w:t>
            </w:r>
          </w:p>
          <w:p>
            <w:pPr>
              <w:pStyle w:val="ConsPlusNormal"/>
              <w:widowControl w:val="false"/>
              <w:tabs>
                <w:tab w:val="clear" w:pos="720"/>
              </w:tabs>
              <w:bidi w:val="0"/>
              <w:ind w:left="0" w:hanging="0"/>
              <w:jc w:val="left"/>
              <w:rPr/>
            </w:pPr>
            <w:r>
              <w:rPr/>
              <w:t>2026 - 8</w:t>
            </w:r>
          </w:p>
          <w:p>
            <w:pPr>
              <w:pStyle w:val="ConsPlusNormal"/>
              <w:widowControl w:val="false"/>
              <w:tabs>
                <w:tab w:val="clear" w:pos="720"/>
              </w:tabs>
              <w:bidi w:val="0"/>
              <w:ind w:left="0" w:hanging="0"/>
              <w:jc w:val="left"/>
              <w:rPr/>
            </w:pPr>
            <w:r>
              <w:rPr/>
              <w:t>2027 - 8</w:t>
            </w:r>
          </w:p>
          <w:p>
            <w:pPr>
              <w:pStyle w:val="ConsPlusNormal"/>
              <w:widowControl w:val="false"/>
              <w:tabs>
                <w:tab w:val="clear" w:pos="720"/>
              </w:tabs>
              <w:bidi w:val="0"/>
              <w:ind w:left="0" w:hanging="0"/>
              <w:jc w:val="left"/>
              <w:rPr/>
            </w:pPr>
            <w:r>
              <w:rPr/>
              <w:t>2028 - 8</w:t>
            </w:r>
          </w:p>
          <w:p>
            <w:pPr>
              <w:pStyle w:val="ConsPlusNormal"/>
              <w:widowControl w:val="false"/>
              <w:tabs>
                <w:tab w:val="clear" w:pos="720"/>
              </w:tabs>
              <w:bidi w:val="0"/>
              <w:ind w:left="0" w:hanging="0"/>
              <w:jc w:val="left"/>
              <w:rPr/>
            </w:pPr>
            <w:r>
              <w:rPr/>
              <w:t>2029 - 7</w:t>
            </w:r>
          </w:p>
          <w:p>
            <w:pPr>
              <w:pStyle w:val="ConsPlusNormal"/>
              <w:widowControl w:val="false"/>
              <w:tabs>
                <w:tab w:val="clear" w:pos="720"/>
              </w:tabs>
              <w:bidi w:val="0"/>
              <w:ind w:left="0" w:hanging="0"/>
              <w:jc w:val="left"/>
              <w:rPr/>
            </w:pPr>
            <w:r>
              <w:rPr/>
              <w:t>2030 - 7</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Отсутствие автоматизированного и оперативного контроля за работоспособностью инженерных систем, предотвращение аварийных ситуаций</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2024 - 5</w:t>
            </w:r>
          </w:p>
          <w:p>
            <w:pPr>
              <w:pStyle w:val="ConsPlusNormal"/>
              <w:widowControl w:val="false"/>
              <w:tabs>
                <w:tab w:val="clear" w:pos="720"/>
              </w:tabs>
              <w:bidi w:val="0"/>
              <w:ind w:left="0" w:hanging="0"/>
              <w:jc w:val="left"/>
              <w:rPr/>
            </w:pPr>
            <w:r>
              <w:rPr/>
              <w:t>2025 - 5</w:t>
            </w:r>
          </w:p>
          <w:p>
            <w:pPr>
              <w:pStyle w:val="ConsPlusNormal"/>
              <w:widowControl w:val="false"/>
              <w:tabs>
                <w:tab w:val="clear" w:pos="720"/>
              </w:tabs>
              <w:bidi w:val="0"/>
              <w:ind w:left="0" w:hanging="0"/>
              <w:jc w:val="left"/>
              <w:rPr/>
            </w:pPr>
            <w:r>
              <w:rPr/>
              <w:t>2026 - 5</w:t>
            </w:r>
          </w:p>
          <w:p>
            <w:pPr>
              <w:pStyle w:val="ConsPlusNormal"/>
              <w:widowControl w:val="false"/>
              <w:tabs>
                <w:tab w:val="clear" w:pos="720"/>
              </w:tabs>
              <w:bidi w:val="0"/>
              <w:ind w:left="0" w:hanging="0"/>
              <w:jc w:val="left"/>
              <w:rPr/>
            </w:pPr>
            <w:r>
              <w:rPr/>
              <w:t>2027 - 5</w:t>
            </w:r>
          </w:p>
          <w:p>
            <w:pPr>
              <w:pStyle w:val="ConsPlusNormal"/>
              <w:widowControl w:val="false"/>
              <w:tabs>
                <w:tab w:val="clear" w:pos="720"/>
              </w:tabs>
              <w:bidi w:val="0"/>
              <w:ind w:left="0" w:hanging="0"/>
              <w:jc w:val="left"/>
              <w:rPr/>
            </w:pPr>
            <w:r>
              <w:rPr/>
              <w:t>2028 - 4</w:t>
            </w:r>
          </w:p>
          <w:p>
            <w:pPr>
              <w:pStyle w:val="ConsPlusNormal"/>
              <w:widowControl w:val="false"/>
              <w:tabs>
                <w:tab w:val="clear" w:pos="720"/>
              </w:tabs>
              <w:bidi w:val="0"/>
              <w:ind w:left="0" w:hanging="0"/>
              <w:jc w:val="left"/>
              <w:rPr/>
            </w:pPr>
            <w:r>
              <w:rPr/>
              <w:t>2029 - 3</w:t>
            </w:r>
          </w:p>
          <w:p>
            <w:pPr>
              <w:pStyle w:val="ConsPlusNormal"/>
              <w:widowControl w:val="false"/>
              <w:tabs>
                <w:tab w:val="clear" w:pos="720"/>
              </w:tabs>
              <w:bidi w:val="0"/>
              <w:ind w:left="0" w:hanging="0"/>
              <w:jc w:val="left"/>
              <w:rPr/>
            </w:pPr>
            <w:r>
              <w:rPr/>
              <w:t>2030 - 3</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2024 - 2</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организаций дополнительного образования, обустроенных соответствующими объектами безопасности, в общей численности муниципальных организаций дополнительного образования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87.</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5.2 "Обеспечение пожарной безопасности на объектах защиты образовательных организаций"</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88.</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5.2.1. Ремонт электрических сетей в образовательных организациях</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Уменьшение рисков пожарной опасности, приведения значений освещенности помещений к нормированным значением, снижение энергопотребления</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2024 - 8</w:t>
            </w:r>
          </w:p>
          <w:p>
            <w:pPr>
              <w:pStyle w:val="ConsPlusNormal"/>
              <w:widowControl w:val="false"/>
              <w:tabs>
                <w:tab w:val="clear" w:pos="720"/>
              </w:tabs>
              <w:bidi w:val="0"/>
              <w:ind w:left="0" w:hanging="0"/>
              <w:jc w:val="left"/>
              <w:rPr/>
            </w:pPr>
            <w:r>
              <w:rPr/>
              <w:t>2025 - 4</w:t>
            </w:r>
          </w:p>
          <w:p>
            <w:pPr>
              <w:pStyle w:val="ConsPlusNormal"/>
              <w:widowControl w:val="false"/>
              <w:tabs>
                <w:tab w:val="clear" w:pos="720"/>
              </w:tabs>
              <w:bidi w:val="0"/>
              <w:ind w:left="0" w:hanging="0"/>
              <w:jc w:val="left"/>
              <w:rPr/>
            </w:pPr>
            <w:r>
              <w:rPr/>
              <w:t>2026 - 4</w:t>
            </w:r>
          </w:p>
          <w:p>
            <w:pPr>
              <w:pStyle w:val="ConsPlusNormal"/>
              <w:widowControl w:val="false"/>
              <w:tabs>
                <w:tab w:val="clear" w:pos="720"/>
              </w:tabs>
              <w:bidi w:val="0"/>
              <w:ind w:left="0" w:hanging="0"/>
              <w:jc w:val="left"/>
              <w:rPr/>
            </w:pPr>
            <w:r>
              <w:rPr/>
              <w:t>2027 - 4</w:t>
            </w:r>
          </w:p>
          <w:p>
            <w:pPr>
              <w:pStyle w:val="ConsPlusNormal"/>
              <w:widowControl w:val="false"/>
              <w:tabs>
                <w:tab w:val="clear" w:pos="720"/>
              </w:tabs>
              <w:bidi w:val="0"/>
              <w:ind w:left="0" w:hanging="0"/>
              <w:jc w:val="left"/>
              <w:rPr/>
            </w:pPr>
            <w:r>
              <w:rPr/>
              <w:t>2028 - 4</w:t>
            </w:r>
          </w:p>
          <w:p>
            <w:pPr>
              <w:pStyle w:val="ConsPlusNormal"/>
              <w:widowControl w:val="false"/>
              <w:tabs>
                <w:tab w:val="clear" w:pos="720"/>
              </w:tabs>
              <w:bidi w:val="0"/>
              <w:ind w:left="0" w:hanging="0"/>
              <w:jc w:val="left"/>
              <w:rPr/>
            </w:pPr>
            <w:r>
              <w:rPr/>
              <w:t>2029 - 3</w:t>
            </w:r>
          </w:p>
          <w:p>
            <w:pPr>
              <w:pStyle w:val="ConsPlusNormal"/>
              <w:widowControl w:val="false"/>
              <w:tabs>
                <w:tab w:val="clear" w:pos="720"/>
              </w:tabs>
              <w:bidi w:val="0"/>
              <w:ind w:left="0" w:hanging="0"/>
              <w:jc w:val="left"/>
              <w:rPr/>
            </w:pPr>
            <w:r>
              <w:rPr/>
              <w:t>2030 - 3</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Увеличение риска пожарной и антитеррористической обстановки в связи с невыполнением мероприятий</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2024 - 8</w:t>
            </w:r>
          </w:p>
          <w:p>
            <w:pPr>
              <w:pStyle w:val="ConsPlusNormal"/>
              <w:widowControl w:val="false"/>
              <w:tabs>
                <w:tab w:val="clear" w:pos="720"/>
              </w:tabs>
              <w:bidi w:val="0"/>
              <w:ind w:left="0" w:hanging="0"/>
              <w:jc w:val="left"/>
              <w:rPr/>
            </w:pPr>
            <w:r>
              <w:rPr/>
              <w:t>2025 - 8</w:t>
            </w:r>
          </w:p>
          <w:p>
            <w:pPr>
              <w:pStyle w:val="ConsPlusNormal"/>
              <w:widowControl w:val="false"/>
              <w:tabs>
                <w:tab w:val="clear" w:pos="720"/>
              </w:tabs>
              <w:bidi w:val="0"/>
              <w:ind w:left="0" w:hanging="0"/>
              <w:jc w:val="left"/>
              <w:rPr/>
            </w:pPr>
            <w:r>
              <w:rPr/>
              <w:t>2026 - 8</w:t>
            </w:r>
          </w:p>
          <w:p>
            <w:pPr>
              <w:pStyle w:val="ConsPlusNormal"/>
              <w:widowControl w:val="false"/>
              <w:tabs>
                <w:tab w:val="clear" w:pos="720"/>
              </w:tabs>
              <w:bidi w:val="0"/>
              <w:ind w:left="0" w:hanging="0"/>
              <w:jc w:val="left"/>
              <w:rPr/>
            </w:pPr>
            <w:r>
              <w:rPr/>
              <w:t>2027 - 8</w:t>
            </w:r>
          </w:p>
          <w:p>
            <w:pPr>
              <w:pStyle w:val="ConsPlusNormal"/>
              <w:widowControl w:val="false"/>
              <w:tabs>
                <w:tab w:val="clear" w:pos="720"/>
              </w:tabs>
              <w:bidi w:val="0"/>
              <w:ind w:left="0" w:hanging="0"/>
              <w:jc w:val="left"/>
              <w:rPr/>
            </w:pPr>
            <w:r>
              <w:rPr/>
              <w:t>2028 - 8</w:t>
            </w:r>
          </w:p>
          <w:p>
            <w:pPr>
              <w:pStyle w:val="ConsPlusNormal"/>
              <w:widowControl w:val="false"/>
              <w:tabs>
                <w:tab w:val="clear" w:pos="720"/>
              </w:tabs>
              <w:bidi w:val="0"/>
              <w:ind w:left="0" w:hanging="0"/>
              <w:jc w:val="left"/>
              <w:rPr/>
            </w:pPr>
            <w:r>
              <w:rPr/>
              <w:t>2029 - 7</w:t>
            </w:r>
          </w:p>
          <w:p>
            <w:pPr>
              <w:pStyle w:val="ConsPlusNormal"/>
              <w:widowControl w:val="false"/>
              <w:tabs>
                <w:tab w:val="clear" w:pos="720"/>
              </w:tabs>
              <w:bidi w:val="0"/>
              <w:ind w:left="0" w:hanging="0"/>
              <w:jc w:val="left"/>
              <w:rPr/>
            </w:pPr>
            <w:r>
              <w:rPr/>
              <w:t>2030 - 7</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организаций</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89.</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5.2.2. Монтаж и ремонт АУПС, ОПС и СОУЭ в образовательных организациях</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Уменьшение рисков пожарной опасности</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2024 - 6</w:t>
            </w:r>
          </w:p>
          <w:p>
            <w:pPr>
              <w:pStyle w:val="ConsPlusNormal"/>
              <w:widowControl w:val="false"/>
              <w:tabs>
                <w:tab w:val="clear" w:pos="720"/>
              </w:tabs>
              <w:bidi w:val="0"/>
              <w:ind w:left="0" w:hanging="0"/>
              <w:jc w:val="left"/>
              <w:rPr/>
            </w:pPr>
            <w:r>
              <w:rPr/>
              <w:t>2025 - 6</w:t>
            </w:r>
          </w:p>
          <w:p>
            <w:pPr>
              <w:pStyle w:val="ConsPlusNormal"/>
              <w:widowControl w:val="false"/>
              <w:tabs>
                <w:tab w:val="clear" w:pos="720"/>
              </w:tabs>
              <w:bidi w:val="0"/>
              <w:ind w:left="0" w:hanging="0"/>
              <w:jc w:val="left"/>
              <w:rPr/>
            </w:pPr>
            <w:r>
              <w:rPr/>
              <w:t>2026 - 6</w:t>
            </w:r>
          </w:p>
          <w:p>
            <w:pPr>
              <w:pStyle w:val="ConsPlusNormal"/>
              <w:widowControl w:val="false"/>
              <w:tabs>
                <w:tab w:val="clear" w:pos="720"/>
              </w:tabs>
              <w:bidi w:val="0"/>
              <w:ind w:left="0" w:hanging="0"/>
              <w:jc w:val="left"/>
              <w:rPr/>
            </w:pPr>
            <w:r>
              <w:rPr/>
              <w:t>2027 - 5</w:t>
            </w:r>
          </w:p>
          <w:p>
            <w:pPr>
              <w:pStyle w:val="ConsPlusNormal"/>
              <w:widowControl w:val="false"/>
              <w:tabs>
                <w:tab w:val="clear" w:pos="720"/>
              </w:tabs>
              <w:bidi w:val="0"/>
              <w:ind w:left="0" w:hanging="0"/>
              <w:jc w:val="left"/>
              <w:rPr/>
            </w:pPr>
            <w:r>
              <w:rPr/>
              <w:t>2028 - 1</w:t>
            </w:r>
          </w:p>
          <w:p>
            <w:pPr>
              <w:pStyle w:val="ConsPlusNormal"/>
              <w:widowControl w:val="false"/>
              <w:tabs>
                <w:tab w:val="clear" w:pos="720"/>
              </w:tabs>
              <w:bidi w:val="0"/>
              <w:ind w:left="0" w:hanging="0"/>
              <w:jc w:val="left"/>
              <w:rPr/>
            </w:pPr>
            <w:r>
              <w:rPr/>
              <w:t>2029 - 1</w:t>
            </w:r>
          </w:p>
          <w:p>
            <w:pPr>
              <w:pStyle w:val="ConsPlusNormal"/>
              <w:widowControl w:val="false"/>
              <w:tabs>
                <w:tab w:val="clear" w:pos="720"/>
              </w:tabs>
              <w:bidi w:val="0"/>
              <w:ind w:left="0" w:hanging="0"/>
              <w:jc w:val="left"/>
              <w:rPr/>
            </w:pPr>
            <w:r>
              <w:rPr/>
              <w:t>2030 - 1</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Не своевременная подача информации о возгорании или задымлении повлекшая к травме или гибели человека</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2024 - 7</w:t>
            </w:r>
          </w:p>
          <w:p>
            <w:pPr>
              <w:pStyle w:val="ConsPlusNormal"/>
              <w:widowControl w:val="false"/>
              <w:tabs>
                <w:tab w:val="clear" w:pos="720"/>
              </w:tabs>
              <w:bidi w:val="0"/>
              <w:ind w:left="0" w:hanging="0"/>
              <w:jc w:val="left"/>
              <w:rPr/>
            </w:pPr>
            <w:r>
              <w:rPr/>
              <w:t>2025 - 7</w:t>
            </w:r>
          </w:p>
          <w:p>
            <w:pPr>
              <w:pStyle w:val="ConsPlusNormal"/>
              <w:widowControl w:val="false"/>
              <w:tabs>
                <w:tab w:val="clear" w:pos="720"/>
              </w:tabs>
              <w:bidi w:val="0"/>
              <w:ind w:left="0" w:hanging="0"/>
              <w:jc w:val="left"/>
              <w:rPr/>
            </w:pPr>
            <w:r>
              <w:rPr/>
              <w:t>2026 - 5</w:t>
            </w:r>
          </w:p>
          <w:p>
            <w:pPr>
              <w:pStyle w:val="ConsPlusNormal"/>
              <w:widowControl w:val="false"/>
              <w:tabs>
                <w:tab w:val="clear" w:pos="720"/>
              </w:tabs>
              <w:bidi w:val="0"/>
              <w:ind w:left="0" w:hanging="0"/>
              <w:jc w:val="left"/>
              <w:rPr/>
            </w:pPr>
            <w:r>
              <w:rPr/>
              <w:t>2027 - 5</w:t>
            </w:r>
          </w:p>
          <w:p>
            <w:pPr>
              <w:pStyle w:val="ConsPlusNormal"/>
              <w:widowControl w:val="false"/>
              <w:tabs>
                <w:tab w:val="clear" w:pos="720"/>
              </w:tabs>
              <w:bidi w:val="0"/>
              <w:ind w:left="0" w:hanging="0"/>
              <w:jc w:val="left"/>
              <w:rPr/>
            </w:pPr>
            <w:r>
              <w:rPr/>
              <w:t>2028 - 4</w:t>
            </w:r>
          </w:p>
          <w:p>
            <w:pPr>
              <w:pStyle w:val="ConsPlusNormal"/>
              <w:widowControl w:val="false"/>
              <w:tabs>
                <w:tab w:val="clear" w:pos="720"/>
              </w:tabs>
              <w:bidi w:val="0"/>
              <w:ind w:left="0" w:hanging="0"/>
              <w:jc w:val="left"/>
              <w:rPr/>
            </w:pPr>
            <w:r>
              <w:rPr/>
              <w:t>2029 - 4</w:t>
            </w:r>
          </w:p>
          <w:p>
            <w:pPr>
              <w:pStyle w:val="ConsPlusNormal"/>
              <w:widowControl w:val="false"/>
              <w:tabs>
                <w:tab w:val="clear" w:pos="720"/>
              </w:tabs>
              <w:bidi w:val="0"/>
              <w:ind w:left="0" w:hanging="0"/>
              <w:jc w:val="left"/>
              <w:rPr/>
            </w:pPr>
            <w:r>
              <w:rPr/>
              <w:t>2030 - 3</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организаций</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90.</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5.2.3. Ремонт, установка наружных эвакуационных и спасательных открытых лестниц в образовательных организациях</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Уменьшение рисков пожарной опасности</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2024 - 6</w:t>
            </w:r>
          </w:p>
          <w:p>
            <w:pPr>
              <w:pStyle w:val="ConsPlusNormal"/>
              <w:widowControl w:val="false"/>
              <w:tabs>
                <w:tab w:val="clear" w:pos="720"/>
              </w:tabs>
              <w:bidi w:val="0"/>
              <w:ind w:left="0" w:hanging="0"/>
              <w:jc w:val="left"/>
              <w:rPr/>
            </w:pPr>
            <w:r>
              <w:rPr/>
              <w:t>2025 - 6</w:t>
            </w:r>
          </w:p>
          <w:p>
            <w:pPr>
              <w:pStyle w:val="ConsPlusNormal"/>
              <w:widowControl w:val="false"/>
              <w:tabs>
                <w:tab w:val="clear" w:pos="720"/>
              </w:tabs>
              <w:bidi w:val="0"/>
              <w:ind w:left="0" w:hanging="0"/>
              <w:jc w:val="left"/>
              <w:rPr/>
            </w:pPr>
            <w:r>
              <w:rPr/>
              <w:t>2026 - 4</w:t>
            </w:r>
          </w:p>
          <w:p>
            <w:pPr>
              <w:pStyle w:val="ConsPlusNormal"/>
              <w:widowControl w:val="false"/>
              <w:tabs>
                <w:tab w:val="clear" w:pos="720"/>
              </w:tabs>
              <w:bidi w:val="0"/>
              <w:ind w:left="0" w:hanging="0"/>
              <w:jc w:val="left"/>
              <w:rPr/>
            </w:pPr>
            <w:r>
              <w:rPr/>
              <w:t>2027 - 3</w:t>
            </w:r>
          </w:p>
          <w:p>
            <w:pPr>
              <w:pStyle w:val="ConsPlusNormal"/>
              <w:widowControl w:val="false"/>
              <w:tabs>
                <w:tab w:val="clear" w:pos="720"/>
              </w:tabs>
              <w:bidi w:val="0"/>
              <w:ind w:left="0" w:hanging="0"/>
              <w:jc w:val="left"/>
              <w:rPr/>
            </w:pPr>
            <w:r>
              <w:rPr/>
              <w:t>2028 - 2</w:t>
            </w:r>
          </w:p>
          <w:p>
            <w:pPr>
              <w:pStyle w:val="ConsPlusNormal"/>
              <w:widowControl w:val="false"/>
              <w:tabs>
                <w:tab w:val="clear" w:pos="720"/>
              </w:tabs>
              <w:bidi w:val="0"/>
              <w:ind w:left="0" w:hanging="0"/>
              <w:jc w:val="left"/>
              <w:rPr/>
            </w:pPr>
            <w:r>
              <w:rPr/>
              <w:t>2029 - 2</w:t>
            </w:r>
          </w:p>
          <w:p>
            <w:pPr>
              <w:pStyle w:val="ConsPlusNormal"/>
              <w:widowControl w:val="false"/>
              <w:tabs>
                <w:tab w:val="clear" w:pos="720"/>
              </w:tabs>
              <w:bidi w:val="0"/>
              <w:ind w:left="0" w:hanging="0"/>
              <w:jc w:val="left"/>
              <w:rPr/>
            </w:pPr>
            <w:r>
              <w:rPr/>
              <w:t>2030 - 2</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Неисполнение Отсутствие возможности эвакуации при возникновении ЧС, травмы, гибель человека</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2024 - 9</w:t>
            </w:r>
          </w:p>
          <w:p>
            <w:pPr>
              <w:pStyle w:val="ConsPlusNormal"/>
              <w:widowControl w:val="false"/>
              <w:tabs>
                <w:tab w:val="clear" w:pos="720"/>
              </w:tabs>
              <w:bidi w:val="0"/>
              <w:ind w:left="0" w:hanging="0"/>
              <w:jc w:val="left"/>
              <w:rPr/>
            </w:pPr>
            <w:r>
              <w:rPr/>
              <w:t>2025 - 7</w:t>
            </w:r>
          </w:p>
          <w:p>
            <w:pPr>
              <w:pStyle w:val="ConsPlusNormal"/>
              <w:widowControl w:val="false"/>
              <w:tabs>
                <w:tab w:val="clear" w:pos="720"/>
              </w:tabs>
              <w:bidi w:val="0"/>
              <w:ind w:left="0" w:hanging="0"/>
              <w:jc w:val="left"/>
              <w:rPr/>
            </w:pPr>
            <w:r>
              <w:rPr/>
              <w:t>2026 - 7</w:t>
            </w:r>
          </w:p>
          <w:p>
            <w:pPr>
              <w:pStyle w:val="ConsPlusNormal"/>
              <w:widowControl w:val="false"/>
              <w:tabs>
                <w:tab w:val="clear" w:pos="720"/>
              </w:tabs>
              <w:bidi w:val="0"/>
              <w:ind w:left="0" w:hanging="0"/>
              <w:jc w:val="left"/>
              <w:rPr/>
            </w:pPr>
            <w:r>
              <w:rPr/>
              <w:t>2027 - 6</w:t>
            </w:r>
          </w:p>
          <w:p>
            <w:pPr>
              <w:pStyle w:val="ConsPlusNormal"/>
              <w:widowControl w:val="false"/>
              <w:tabs>
                <w:tab w:val="clear" w:pos="720"/>
              </w:tabs>
              <w:bidi w:val="0"/>
              <w:ind w:left="0" w:hanging="0"/>
              <w:jc w:val="left"/>
              <w:rPr/>
            </w:pPr>
            <w:r>
              <w:rPr/>
              <w:t>2028 - 6</w:t>
            </w:r>
          </w:p>
          <w:p>
            <w:pPr>
              <w:pStyle w:val="ConsPlusNormal"/>
              <w:widowControl w:val="false"/>
              <w:tabs>
                <w:tab w:val="clear" w:pos="720"/>
              </w:tabs>
              <w:bidi w:val="0"/>
              <w:ind w:left="0" w:hanging="0"/>
              <w:jc w:val="left"/>
              <w:rPr/>
            </w:pPr>
            <w:r>
              <w:rPr/>
              <w:t>2029 - 5</w:t>
            </w:r>
          </w:p>
          <w:p>
            <w:pPr>
              <w:pStyle w:val="ConsPlusNormal"/>
              <w:widowControl w:val="false"/>
              <w:tabs>
                <w:tab w:val="clear" w:pos="720"/>
              </w:tabs>
              <w:bidi w:val="0"/>
              <w:ind w:left="0" w:hanging="0"/>
              <w:jc w:val="left"/>
              <w:rPr/>
            </w:pPr>
            <w:r>
              <w:rPr/>
              <w:t>2030 - 4</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организаций</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91.</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5.2.4. Монтаж и ремонт заполнения проемов в противопожарных преградах в образовательных организациях</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Уменьшение рисков пожарной опасности</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2024 - 4</w:t>
            </w:r>
          </w:p>
          <w:p>
            <w:pPr>
              <w:pStyle w:val="ConsPlusNormal"/>
              <w:widowControl w:val="false"/>
              <w:tabs>
                <w:tab w:val="clear" w:pos="720"/>
              </w:tabs>
              <w:bidi w:val="0"/>
              <w:ind w:left="0" w:hanging="0"/>
              <w:jc w:val="left"/>
              <w:rPr/>
            </w:pPr>
            <w:r>
              <w:rPr/>
              <w:t>2025 - 4</w:t>
            </w:r>
          </w:p>
          <w:p>
            <w:pPr>
              <w:pStyle w:val="ConsPlusNormal"/>
              <w:widowControl w:val="false"/>
              <w:tabs>
                <w:tab w:val="clear" w:pos="720"/>
              </w:tabs>
              <w:bidi w:val="0"/>
              <w:ind w:left="0" w:hanging="0"/>
              <w:jc w:val="left"/>
              <w:rPr/>
            </w:pPr>
            <w:r>
              <w:rPr/>
              <w:t>2026 - 4</w:t>
            </w:r>
          </w:p>
          <w:p>
            <w:pPr>
              <w:pStyle w:val="ConsPlusNormal"/>
              <w:widowControl w:val="false"/>
              <w:tabs>
                <w:tab w:val="clear" w:pos="720"/>
              </w:tabs>
              <w:bidi w:val="0"/>
              <w:ind w:left="0" w:hanging="0"/>
              <w:jc w:val="left"/>
              <w:rPr/>
            </w:pPr>
            <w:r>
              <w:rPr/>
              <w:t>2027 - 3</w:t>
            </w:r>
          </w:p>
          <w:p>
            <w:pPr>
              <w:pStyle w:val="ConsPlusNormal"/>
              <w:widowControl w:val="false"/>
              <w:tabs>
                <w:tab w:val="clear" w:pos="720"/>
              </w:tabs>
              <w:bidi w:val="0"/>
              <w:ind w:left="0" w:hanging="0"/>
              <w:jc w:val="left"/>
              <w:rPr/>
            </w:pPr>
            <w:r>
              <w:rPr/>
              <w:t>2028 - 3</w:t>
            </w:r>
          </w:p>
          <w:p>
            <w:pPr>
              <w:pStyle w:val="ConsPlusNormal"/>
              <w:widowControl w:val="false"/>
              <w:tabs>
                <w:tab w:val="clear" w:pos="720"/>
              </w:tabs>
              <w:bidi w:val="0"/>
              <w:ind w:left="0" w:hanging="0"/>
              <w:jc w:val="left"/>
              <w:rPr/>
            </w:pPr>
            <w:r>
              <w:rPr/>
              <w:t>2029 - 2</w:t>
            </w:r>
          </w:p>
          <w:p>
            <w:pPr>
              <w:pStyle w:val="ConsPlusNormal"/>
              <w:widowControl w:val="false"/>
              <w:tabs>
                <w:tab w:val="clear" w:pos="720"/>
              </w:tabs>
              <w:bidi w:val="0"/>
              <w:ind w:left="0" w:hanging="0"/>
              <w:jc w:val="left"/>
              <w:rPr/>
            </w:pPr>
            <w:r>
              <w:rPr/>
              <w:t>2030 - 2</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Беспрепятственное распространение огня по помещениям повлекшее травму, гибель человека</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2024 - 5</w:t>
            </w:r>
          </w:p>
          <w:p>
            <w:pPr>
              <w:pStyle w:val="ConsPlusNormal"/>
              <w:widowControl w:val="false"/>
              <w:tabs>
                <w:tab w:val="clear" w:pos="720"/>
              </w:tabs>
              <w:bidi w:val="0"/>
              <w:ind w:left="0" w:hanging="0"/>
              <w:jc w:val="left"/>
              <w:rPr/>
            </w:pPr>
            <w:r>
              <w:rPr/>
              <w:t>2025 - 4</w:t>
            </w:r>
          </w:p>
          <w:p>
            <w:pPr>
              <w:pStyle w:val="ConsPlusNormal"/>
              <w:widowControl w:val="false"/>
              <w:tabs>
                <w:tab w:val="clear" w:pos="720"/>
              </w:tabs>
              <w:bidi w:val="0"/>
              <w:ind w:left="0" w:hanging="0"/>
              <w:jc w:val="left"/>
              <w:rPr/>
            </w:pPr>
            <w:r>
              <w:rPr/>
              <w:t>2026 - 5</w:t>
            </w:r>
          </w:p>
          <w:p>
            <w:pPr>
              <w:pStyle w:val="ConsPlusNormal"/>
              <w:widowControl w:val="false"/>
              <w:tabs>
                <w:tab w:val="clear" w:pos="720"/>
              </w:tabs>
              <w:bidi w:val="0"/>
              <w:ind w:left="0" w:hanging="0"/>
              <w:jc w:val="left"/>
              <w:rPr/>
            </w:pPr>
            <w:r>
              <w:rPr/>
              <w:t>2027 - 5</w:t>
            </w:r>
          </w:p>
          <w:p>
            <w:pPr>
              <w:pStyle w:val="ConsPlusNormal"/>
              <w:widowControl w:val="false"/>
              <w:tabs>
                <w:tab w:val="clear" w:pos="720"/>
              </w:tabs>
              <w:bidi w:val="0"/>
              <w:ind w:left="0" w:hanging="0"/>
              <w:jc w:val="left"/>
              <w:rPr/>
            </w:pPr>
            <w:r>
              <w:rPr/>
              <w:t>2028 - 4</w:t>
            </w:r>
          </w:p>
          <w:p>
            <w:pPr>
              <w:pStyle w:val="ConsPlusNormal"/>
              <w:widowControl w:val="false"/>
              <w:tabs>
                <w:tab w:val="clear" w:pos="720"/>
              </w:tabs>
              <w:bidi w:val="0"/>
              <w:ind w:left="0" w:hanging="0"/>
              <w:jc w:val="left"/>
              <w:rPr/>
            </w:pPr>
            <w:r>
              <w:rPr/>
              <w:t>2029 - 4</w:t>
            </w:r>
          </w:p>
          <w:p>
            <w:pPr>
              <w:pStyle w:val="ConsPlusNormal"/>
              <w:widowControl w:val="false"/>
              <w:tabs>
                <w:tab w:val="clear" w:pos="720"/>
              </w:tabs>
              <w:bidi w:val="0"/>
              <w:ind w:left="0" w:hanging="0"/>
              <w:jc w:val="left"/>
              <w:rPr/>
            </w:pPr>
            <w:r>
              <w:rPr/>
              <w:t>2030 - 4</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2024 - 1</w:t>
            </w:r>
          </w:p>
          <w:p>
            <w:pPr>
              <w:pStyle w:val="ConsPlusNormal"/>
              <w:widowControl w:val="false"/>
              <w:tabs>
                <w:tab w:val="clear" w:pos="720"/>
              </w:tabs>
              <w:bidi w:val="0"/>
              <w:ind w:left="0" w:hanging="0"/>
              <w:jc w:val="left"/>
              <w:rPr/>
            </w:pPr>
            <w:r>
              <w:rPr/>
              <w:t>2025 - 1</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организаций дополнительного образования, обустроенных соответствующими объектами безопасности, в общей численности муниципальных организаций дополнительного образования</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92.</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5.2.5. Ремонт внутреннего противопожарного водоснабжения (обводная линия, задвижка с электроприводом, пожарные краны)</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Уменьшение рисков пожарной опасности</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2024 - 5</w:t>
            </w:r>
          </w:p>
          <w:p>
            <w:pPr>
              <w:pStyle w:val="ConsPlusNormal"/>
              <w:widowControl w:val="false"/>
              <w:tabs>
                <w:tab w:val="clear" w:pos="720"/>
              </w:tabs>
              <w:bidi w:val="0"/>
              <w:ind w:left="0" w:hanging="0"/>
              <w:jc w:val="left"/>
              <w:rPr/>
            </w:pPr>
            <w:r>
              <w:rPr/>
              <w:t>2025 - 4</w:t>
            </w:r>
          </w:p>
          <w:p>
            <w:pPr>
              <w:pStyle w:val="ConsPlusNormal"/>
              <w:widowControl w:val="false"/>
              <w:tabs>
                <w:tab w:val="clear" w:pos="720"/>
              </w:tabs>
              <w:bidi w:val="0"/>
              <w:ind w:left="0" w:hanging="0"/>
              <w:jc w:val="left"/>
              <w:rPr/>
            </w:pPr>
            <w:r>
              <w:rPr/>
              <w:t>2026 - 4</w:t>
            </w:r>
          </w:p>
          <w:p>
            <w:pPr>
              <w:pStyle w:val="ConsPlusNormal"/>
              <w:widowControl w:val="false"/>
              <w:tabs>
                <w:tab w:val="clear" w:pos="720"/>
              </w:tabs>
              <w:bidi w:val="0"/>
              <w:ind w:left="0" w:hanging="0"/>
              <w:jc w:val="left"/>
              <w:rPr/>
            </w:pPr>
            <w:r>
              <w:rPr/>
              <w:t>2027 - 3</w:t>
            </w:r>
          </w:p>
          <w:p>
            <w:pPr>
              <w:pStyle w:val="ConsPlusNormal"/>
              <w:widowControl w:val="false"/>
              <w:tabs>
                <w:tab w:val="clear" w:pos="720"/>
              </w:tabs>
              <w:bidi w:val="0"/>
              <w:ind w:left="0" w:hanging="0"/>
              <w:jc w:val="left"/>
              <w:rPr/>
            </w:pPr>
            <w:r>
              <w:rPr/>
              <w:t>2028 - 3</w:t>
            </w:r>
          </w:p>
          <w:p>
            <w:pPr>
              <w:pStyle w:val="ConsPlusNormal"/>
              <w:widowControl w:val="false"/>
              <w:tabs>
                <w:tab w:val="clear" w:pos="720"/>
              </w:tabs>
              <w:bidi w:val="0"/>
              <w:ind w:left="0" w:hanging="0"/>
              <w:jc w:val="left"/>
              <w:rPr/>
            </w:pPr>
            <w:r>
              <w:rPr/>
              <w:t>2029 - 2</w:t>
            </w:r>
          </w:p>
          <w:p>
            <w:pPr>
              <w:pStyle w:val="ConsPlusNormal"/>
              <w:widowControl w:val="false"/>
              <w:tabs>
                <w:tab w:val="clear" w:pos="720"/>
              </w:tabs>
              <w:bidi w:val="0"/>
              <w:ind w:left="0" w:hanging="0"/>
              <w:jc w:val="left"/>
              <w:rPr/>
            </w:pPr>
            <w:r>
              <w:rPr/>
              <w:t>2030 - 2</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Отсутствие возможности предотвращения возгораний до приезда спецслужб</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2024 - 3</w:t>
            </w:r>
          </w:p>
          <w:p>
            <w:pPr>
              <w:pStyle w:val="ConsPlusNormal"/>
              <w:widowControl w:val="false"/>
              <w:tabs>
                <w:tab w:val="clear" w:pos="720"/>
              </w:tabs>
              <w:bidi w:val="0"/>
              <w:ind w:left="0" w:hanging="0"/>
              <w:jc w:val="left"/>
              <w:rPr/>
            </w:pPr>
            <w:r>
              <w:rPr/>
              <w:t>2025 - 5</w:t>
            </w:r>
          </w:p>
          <w:p>
            <w:pPr>
              <w:pStyle w:val="ConsPlusNormal"/>
              <w:widowControl w:val="false"/>
              <w:tabs>
                <w:tab w:val="clear" w:pos="720"/>
              </w:tabs>
              <w:bidi w:val="0"/>
              <w:ind w:left="0" w:hanging="0"/>
              <w:jc w:val="left"/>
              <w:rPr/>
            </w:pPr>
            <w:r>
              <w:rPr/>
              <w:t>2026 - 4</w:t>
            </w:r>
          </w:p>
          <w:p>
            <w:pPr>
              <w:pStyle w:val="ConsPlusNormal"/>
              <w:widowControl w:val="false"/>
              <w:tabs>
                <w:tab w:val="clear" w:pos="720"/>
              </w:tabs>
              <w:bidi w:val="0"/>
              <w:ind w:left="0" w:hanging="0"/>
              <w:jc w:val="left"/>
              <w:rPr/>
            </w:pPr>
            <w:r>
              <w:rPr/>
              <w:t>2027 - 3</w:t>
            </w:r>
          </w:p>
          <w:p>
            <w:pPr>
              <w:pStyle w:val="ConsPlusNormal"/>
              <w:widowControl w:val="false"/>
              <w:tabs>
                <w:tab w:val="clear" w:pos="720"/>
              </w:tabs>
              <w:bidi w:val="0"/>
              <w:ind w:left="0" w:hanging="0"/>
              <w:jc w:val="left"/>
              <w:rPr/>
            </w:pPr>
            <w:r>
              <w:rPr/>
              <w:t>2028 - 3</w:t>
            </w:r>
          </w:p>
          <w:p>
            <w:pPr>
              <w:pStyle w:val="ConsPlusNormal"/>
              <w:widowControl w:val="false"/>
              <w:tabs>
                <w:tab w:val="clear" w:pos="720"/>
              </w:tabs>
              <w:bidi w:val="0"/>
              <w:ind w:left="0" w:hanging="0"/>
              <w:jc w:val="left"/>
              <w:rPr/>
            </w:pPr>
            <w:r>
              <w:rPr/>
              <w:t>2029 - 2</w:t>
            </w:r>
          </w:p>
          <w:p>
            <w:pPr>
              <w:pStyle w:val="ConsPlusNormal"/>
              <w:widowControl w:val="false"/>
              <w:tabs>
                <w:tab w:val="clear" w:pos="720"/>
              </w:tabs>
              <w:bidi w:val="0"/>
              <w:ind w:left="0" w:hanging="0"/>
              <w:jc w:val="left"/>
              <w:rPr/>
            </w:pPr>
            <w:r>
              <w:rPr/>
              <w:t>2030 - 1</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2025 - 1</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организаций дополнительного образования, обустроенных соответствующими объектами безопасности, в общей численности муниципальных организаций дополнительного образования</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93.</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5.2.6. Монтаж и ремонт заполнения эвакуационных выходов</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Уменьшение рисков пожарной опасности</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2024 - 5</w:t>
            </w:r>
          </w:p>
          <w:p>
            <w:pPr>
              <w:pStyle w:val="ConsPlusNormal"/>
              <w:widowControl w:val="false"/>
              <w:tabs>
                <w:tab w:val="clear" w:pos="720"/>
              </w:tabs>
              <w:bidi w:val="0"/>
              <w:ind w:left="0" w:hanging="0"/>
              <w:jc w:val="left"/>
              <w:rPr/>
            </w:pPr>
            <w:r>
              <w:rPr/>
              <w:t>2025 - 4</w:t>
            </w:r>
          </w:p>
          <w:p>
            <w:pPr>
              <w:pStyle w:val="ConsPlusNormal"/>
              <w:widowControl w:val="false"/>
              <w:tabs>
                <w:tab w:val="clear" w:pos="720"/>
              </w:tabs>
              <w:bidi w:val="0"/>
              <w:ind w:left="0" w:hanging="0"/>
              <w:jc w:val="left"/>
              <w:rPr/>
            </w:pPr>
            <w:r>
              <w:rPr/>
              <w:t>2026 - 4</w:t>
            </w:r>
          </w:p>
          <w:p>
            <w:pPr>
              <w:pStyle w:val="ConsPlusNormal"/>
              <w:widowControl w:val="false"/>
              <w:tabs>
                <w:tab w:val="clear" w:pos="720"/>
              </w:tabs>
              <w:bidi w:val="0"/>
              <w:ind w:left="0" w:hanging="0"/>
              <w:jc w:val="left"/>
              <w:rPr/>
            </w:pPr>
            <w:r>
              <w:rPr/>
              <w:t>2027 - 4</w:t>
            </w:r>
          </w:p>
          <w:p>
            <w:pPr>
              <w:pStyle w:val="ConsPlusNormal"/>
              <w:widowControl w:val="false"/>
              <w:tabs>
                <w:tab w:val="clear" w:pos="720"/>
              </w:tabs>
              <w:bidi w:val="0"/>
              <w:ind w:left="0" w:hanging="0"/>
              <w:jc w:val="left"/>
              <w:rPr/>
            </w:pPr>
            <w:r>
              <w:rPr/>
              <w:t>2028 - 4</w:t>
            </w:r>
          </w:p>
          <w:p>
            <w:pPr>
              <w:pStyle w:val="ConsPlusNormal"/>
              <w:widowControl w:val="false"/>
              <w:tabs>
                <w:tab w:val="clear" w:pos="720"/>
              </w:tabs>
              <w:bidi w:val="0"/>
              <w:ind w:left="0" w:hanging="0"/>
              <w:jc w:val="left"/>
              <w:rPr/>
            </w:pPr>
            <w:r>
              <w:rPr/>
              <w:t>2029 - 3</w:t>
            </w:r>
          </w:p>
          <w:p>
            <w:pPr>
              <w:pStyle w:val="ConsPlusNormal"/>
              <w:widowControl w:val="false"/>
              <w:tabs>
                <w:tab w:val="clear" w:pos="720"/>
              </w:tabs>
              <w:bidi w:val="0"/>
              <w:ind w:left="0" w:hanging="0"/>
              <w:jc w:val="left"/>
              <w:rPr/>
            </w:pPr>
            <w:r>
              <w:rPr/>
              <w:t>2030 - 3</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Отсутствие возможности покинуть помещения при возникновении ЧС в кратчайшие сроки</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2024 - 6</w:t>
            </w:r>
          </w:p>
          <w:p>
            <w:pPr>
              <w:pStyle w:val="ConsPlusNormal"/>
              <w:widowControl w:val="false"/>
              <w:tabs>
                <w:tab w:val="clear" w:pos="720"/>
              </w:tabs>
              <w:bidi w:val="0"/>
              <w:ind w:left="0" w:hanging="0"/>
              <w:jc w:val="left"/>
              <w:rPr/>
            </w:pPr>
            <w:r>
              <w:rPr/>
              <w:t>2025 - 7</w:t>
            </w:r>
          </w:p>
          <w:p>
            <w:pPr>
              <w:pStyle w:val="ConsPlusNormal"/>
              <w:widowControl w:val="false"/>
              <w:tabs>
                <w:tab w:val="clear" w:pos="720"/>
              </w:tabs>
              <w:bidi w:val="0"/>
              <w:ind w:left="0" w:hanging="0"/>
              <w:jc w:val="left"/>
              <w:rPr/>
            </w:pPr>
            <w:r>
              <w:rPr/>
              <w:t>2026 - 4</w:t>
            </w:r>
          </w:p>
          <w:p>
            <w:pPr>
              <w:pStyle w:val="ConsPlusNormal"/>
              <w:widowControl w:val="false"/>
              <w:tabs>
                <w:tab w:val="clear" w:pos="720"/>
              </w:tabs>
              <w:bidi w:val="0"/>
              <w:ind w:left="0" w:hanging="0"/>
              <w:jc w:val="left"/>
              <w:rPr/>
            </w:pPr>
            <w:r>
              <w:rPr/>
              <w:t>2027 - 3</w:t>
            </w:r>
          </w:p>
          <w:p>
            <w:pPr>
              <w:pStyle w:val="ConsPlusNormal"/>
              <w:widowControl w:val="false"/>
              <w:tabs>
                <w:tab w:val="clear" w:pos="720"/>
              </w:tabs>
              <w:bidi w:val="0"/>
              <w:ind w:left="0" w:hanging="0"/>
              <w:jc w:val="left"/>
              <w:rPr/>
            </w:pPr>
            <w:r>
              <w:rPr/>
              <w:t>2028 - 3</w:t>
            </w:r>
          </w:p>
          <w:p>
            <w:pPr>
              <w:pStyle w:val="ConsPlusNormal"/>
              <w:widowControl w:val="false"/>
              <w:tabs>
                <w:tab w:val="clear" w:pos="720"/>
              </w:tabs>
              <w:bidi w:val="0"/>
              <w:ind w:left="0" w:hanging="0"/>
              <w:jc w:val="left"/>
              <w:rPr/>
            </w:pPr>
            <w:r>
              <w:rPr/>
              <w:t>2029 - 3</w:t>
            </w:r>
          </w:p>
          <w:p>
            <w:pPr>
              <w:pStyle w:val="ConsPlusNormal"/>
              <w:widowControl w:val="false"/>
              <w:tabs>
                <w:tab w:val="clear" w:pos="720"/>
              </w:tabs>
              <w:bidi w:val="0"/>
              <w:ind w:left="0" w:hanging="0"/>
              <w:jc w:val="left"/>
              <w:rPr/>
            </w:pPr>
            <w:r>
              <w:rPr/>
              <w:t>2030 - 2</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2024 - 2</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организаций дополнительного образования, обустроенных соответствующими объектами безопасности, в общей численности муниципальных организаций дополнительного образования</w:t>
            </w:r>
          </w:p>
        </w:tc>
      </w:tr>
      <w:tr>
        <w:trPr/>
        <w:tc>
          <w:tcPr>
            <w:tcW w:w="623"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94.</w:t>
            </w:r>
          </w:p>
        </w:tc>
        <w:tc>
          <w:tcPr>
            <w:tcW w:w="243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5.2.7. Устройство системы молниезащиты</w:t>
            </w:r>
          </w:p>
        </w:tc>
        <w:tc>
          <w:tcPr>
            <w:tcW w:w="2042"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2609"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Уменьшение рисков пожарной опасности</w:t>
            </w:r>
          </w:p>
        </w:tc>
        <w:tc>
          <w:tcPr>
            <w:tcW w:w="226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2024 - 30.</w:t>
            </w:r>
          </w:p>
        </w:tc>
        <w:tc>
          <w:tcPr>
            <w:tcW w:w="192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Увеличение риска пожарной обстановки в связи с невыполнением мероприятий</w:t>
            </w:r>
          </w:p>
        </w:tc>
        <w:tc>
          <w:tcPr>
            <w:tcW w:w="2491"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tc>
      </w:tr>
      <w:tr>
        <w:trPr/>
        <w:tc>
          <w:tcPr>
            <w:tcW w:w="15987" w:type="dxa"/>
            <w:gridSpan w:val="9"/>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 xml:space="preserve">(п. 94 введен </w:t>
            </w:r>
            <w:hyperlink r:id="rId218">
              <w:r>
                <w:rPr>
                  <w:color w:val="0000FF"/>
                </w:rPr>
                <w:t>Постановлением</w:t>
              </w:r>
            </w:hyperlink>
            <w:r>
              <w:rPr/>
              <w:t xml:space="preserve"> Администрации города Южно-Сахалинска от 03.04.2024</w:t>
            </w:r>
          </w:p>
          <w:p>
            <w:pPr>
              <w:pStyle w:val="ConsPlusNormal"/>
              <w:widowControl w:val="false"/>
              <w:tabs>
                <w:tab w:val="clear" w:pos="720"/>
              </w:tabs>
              <w:bidi w:val="0"/>
              <w:ind w:left="0" w:hanging="0"/>
              <w:jc w:val="both"/>
              <w:rPr/>
            </w:pPr>
            <w:r>
              <w:rPr/>
              <w:t>N 914-па)</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19">
              <w:r>
                <w:rPr>
                  <w:color w:val="0000FF"/>
                </w:rPr>
                <w:t>95</w:t>
              </w:r>
            </w:hyperlink>
            <w:r>
              <w:rPr/>
              <w:t>.</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5.3 "Обеспечение антитеррористической защищенности на объектах защиты образовательных организаций"</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20">
              <w:r>
                <w:rPr>
                  <w:color w:val="0000FF"/>
                </w:rPr>
                <w:t>96</w:t>
              </w:r>
            </w:hyperlink>
            <w:r>
              <w:rPr/>
              <w:t>.</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5.3.1. Ремонт ограждения территории в образовательных организациях</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Ограничение проникновения посторонних лиц на территорию охраняемых объектов</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2024 - 9</w:t>
            </w:r>
          </w:p>
          <w:p>
            <w:pPr>
              <w:pStyle w:val="ConsPlusNormal"/>
              <w:widowControl w:val="false"/>
              <w:tabs>
                <w:tab w:val="clear" w:pos="720"/>
              </w:tabs>
              <w:bidi w:val="0"/>
              <w:ind w:left="0" w:hanging="0"/>
              <w:jc w:val="left"/>
              <w:rPr/>
            </w:pPr>
            <w:r>
              <w:rPr/>
              <w:t>2025 - 9</w:t>
            </w:r>
          </w:p>
          <w:p>
            <w:pPr>
              <w:pStyle w:val="ConsPlusNormal"/>
              <w:widowControl w:val="false"/>
              <w:tabs>
                <w:tab w:val="clear" w:pos="720"/>
              </w:tabs>
              <w:bidi w:val="0"/>
              <w:ind w:left="0" w:hanging="0"/>
              <w:jc w:val="left"/>
              <w:rPr/>
            </w:pPr>
            <w:r>
              <w:rPr/>
              <w:t>2026 - 3</w:t>
            </w:r>
          </w:p>
          <w:p>
            <w:pPr>
              <w:pStyle w:val="ConsPlusNormal"/>
              <w:widowControl w:val="false"/>
              <w:tabs>
                <w:tab w:val="clear" w:pos="720"/>
              </w:tabs>
              <w:bidi w:val="0"/>
              <w:ind w:left="0" w:hanging="0"/>
              <w:jc w:val="left"/>
              <w:rPr/>
            </w:pPr>
            <w:r>
              <w:rPr/>
              <w:t>2027 - 2</w:t>
            </w:r>
          </w:p>
          <w:p>
            <w:pPr>
              <w:pStyle w:val="ConsPlusNormal"/>
              <w:widowControl w:val="false"/>
              <w:tabs>
                <w:tab w:val="clear" w:pos="720"/>
              </w:tabs>
              <w:bidi w:val="0"/>
              <w:ind w:left="0" w:hanging="0"/>
              <w:jc w:val="left"/>
              <w:rPr/>
            </w:pPr>
            <w:r>
              <w:rPr/>
              <w:t>2028 - 2</w:t>
            </w:r>
          </w:p>
          <w:p>
            <w:pPr>
              <w:pStyle w:val="ConsPlusNormal"/>
              <w:widowControl w:val="false"/>
              <w:tabs>
                <w:tab w:val="clear" w:pos="720"/>
              </w:tabs>
              <w:bidi w:val="0"/>
              <w:ind w:left="0" w:hanging="0"/>
              <w:jc w:val="left"/>
              <w:rPr/>
            </w:pPr>
            <w:r>
              <w:rPr/>
              <w:t>2029 - 2</w:t>
            </w:r>
          </w:p>
          <w:p>
            <w:pPr>
              <w:pStyle w:val="ConsPlusNormal"/>
              <w:widowControl w:val="false"/>
              <w:tabs>
                <w:tab w:val="clear" w:pos="720"/>
              </w:tabs>
              <w:bidi w:val="0"/>
              <w:ind w:left="0" w:hanging="0"/>
              <w:jc w:val="left"/>
              <w:rPr/>
            </w:pPr>
            <w:r>
              <w:rPr/>
              <w:t>2030 - 3</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Увеличение риска пожарной и антитеррористической обстановки в связи с невыполнением мероприятий</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2024 - 7</w:t>
            </w:r>
          </w:p>
          <w:p>
            <w:pPr>
              <w:pStyle w:val="ConsPlusNormal"/>
              <w:widowControl w:val="false"/>
              <w:tabs>
                <w:tab w:val="clear" w:pos="720"/>
              </w:tabs>
              <w:bidi w:val="0"/>
              <w:ind w:left="0" w:hanging="0"/>
              <w:jc w:val="left"/>
              <w:rPr/>
            </w:pPr>
            <w:r>
              <w:rPr/>
              <w:t>2025 - 7</w:t>
            </w:r>
          </w:p>
          <w:p>
            <w:pPr>
              <w:pStyle w:val="ConsPlusNormal"/>
              <w:widowControl w:val="false"/>
              <w:tabs>
                <w:tab w:val="clear" w:pos="720"/>
              </w:tabs>
              <w:bidi w:val="0"/>
              <w:ind w:left="0" w:hanging="0"/>
              <w:jc w:val="left"/>
              <w:rPr/>
            </w:pPr>
            <w:r>
              <w:rPr/>
              <w:t>2026 - 7</w:t>
            </w:r>
          </w:p>
          <w:p>
            <w:pPr>
              <w:pStyle w:val="ConsPlusNormal"/>
              <w:widowControl w:val="false"/>
              <w:tabs>
                <w:tab w:val="clear" w:pos="720"/>
              </w:tabs>
              <w:bidi w:val="0"/>
              <w:ind w:left="0" w:hanging="0"/>
              <w:jc w:val="left"/>
              <w:rPr/>
            </w:pPr>
            <w:r>
              <w:rPr/>
              <w:t>2027 - 7</w:t>
            </w:r>
          </w:p>
          <w:p>
            <w:pPr>
              <w:pStyle w:val="ConsPlusNormal"/>
              <w:widowControl w:val="false"/>
              <w:tabs>
                <w:tab w:val="clear" w:pos="720"/>
              </w:tabs>
              <w:bidi w:val="0"/>
              <w:ind w:left="0" w:hanging="0"/>
              <w:jc w:val="left"/>
              <w:rPr/>
            </w:pPr>
            <w:r>
              <w:rPr/>
              <w:t>2028 - 7</w:t>
            </w:r>
          </w:p>
          <w:p>
            <w:pPr>
              <w:pStyle w:val="ConsPlusNormal"/>
              <w:widowControl w:val="false"/>
              <w:tabs>
                <w:tab w:val="clear" w:pos="720"/>
              </w:tabs>
              <w:bidi w:val="0"/>
              <w:ind w:left="0" w:hanging="0"/>
              <w:jc w:val="left"/>
              <w:rPr/>
            </w:pPr>
            <w:r>
              <w:rPr/>
              <w:t>2029 - 6</w:t>
            </w:r>
          </w:p>
          <w:p>
            <w:pPr>
              <w:pStyle w:val="ConsPlusNormal"/>
              <w:widowControl w:val="false"/>
              <w:tabs>
                <w:tab w:val="clear" w:pos="720"/>
              </w:tabs>
              <w:bidi w:val="0"/>
              <w:ind w:left="0" w:hanging="0"/>
              <w:jc w:val="left"/>
              <w:rPr/>
            </w:pPr>
            <w:r>
              <w:rPr/>
              <w:t>2030 - 6</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организаций</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21">
              <w:r>
                <w:rPr>
                  <w:color w:val="0000FF"/>
                </w:rPr>
                <w:t>97</w:t>
              </w:r>
            </w:hyperlink>
            <w:r>
              <w:rPr/>
              <w:t>.</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5.3.2. Установка систем видеонаблюдения в образовательных организациях</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Контроль за проникновением посторонних лиц на территорию охраняемых объектов, контроль возможных инцидентов безопасности на территории и в зданиях образовательных организаций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2024 - 7</w:t>
            </w:r>
          </w:p>
          <w:p>
            <w:pPr>
              <w:pStyle w:val="ConsPlusNormal"/>
              <w:widowControl w:val="false"/>
              <w:tabs>
                <w:tab w:val="clear" w:pos="720"/>
              </w:tabs>
              <w:bidi w:val="0"/>
              <w:ind w:left="0" w:hanging="0"/>
              <w:jc w:val="left"/>
              <w:rPr/>
            </w:pPr>
            <w:r>
              <w:rPr/>
              <w:t>2025 - 6</w:t>
            </w:r>
          </w:p>
          <w:p>
            <w:pPr>
              <w:pStyle w:val="ConsPlusNormal"/>
              <w:widowControl w:val="false"/>
              <w:tabs>
                <w:tab w:val="clear" w:pos="720"/>
              </w:tabs>
              <w:bidi w:val="0"/>
              <w:ind w:left="0" w:hanging="0"/>
              <w:jc w:val="left"/>
              <w:rPr/>
            </w:pPr>
            <w:r>
              <w:rPr/>
              <w:t>2026 - 5</w:t>
            </w:r>
          </w:p>
          <w:p>
            <w:pPr>
              <w:pStyle w:val="ConsPlusNormal"/>
              <w:widowControl w:val="false"/>
              <w:tabs>
                <w:tab w:val="clear" w:pos="720"/>
              </w:tabs>
              <w:bidi w:val="0"/>
              <w:ind w:left="0" w:hanging="0"/>
              <w:jc w:val="left"/>
              <w:rPr/>
            </w:pPr>
            <w:r>
              <w:rPr/>
              <w:t>2027 - 4</w:t>
            </w:r>
          </w:p>
          <w:p>
            <w:pPr>
              <w:pStyle w:val="ConsPlusNormal"/>
              <w:widowControl w:val="false"/>
              <w:tabs>
                <w:tab w:val="clear" w:pos="720"/>
              </w:tabs>
              <w:bidi w:val="0"/>
              <w:ind w:left="0" w:hanging="0"/>
              <w:jc w:val="left"/>
              <w:rPr/>
            </w:pPr>
            <w:r>
              <w:rPr/>
              <w:t>2028 - 4</w:t>
            </w:r>
          </w:p>
          <w:p>
            <w:pPr>
              <w:pStyle w:val="ConsPlusNormal"/>
              <w:widowControl w:val="false"/>
              <w:tabs>
                <w:tab w:val="clear" w:pos="720"/>
              </w:tabs>
              <w:bidi w:val="0"/>
              <w:ind w:left="0" w:hanging="0"/>
              <w:jc w:val="left"/>
              <w:rPr/>
            </w:pPr>
            <w:r>
              <w:rPr/>
              <w:t>2029 - 2</w:t>
            </w:r>
          </w:p>
          <w:p>
            <w:pPr>
              <w:pStyle w:val="ConsPlusNormal"/>
              <w:widowControl w:val="false"/>
              <w:tabs>
                <w:tab w:val="clear" w:pos="720"/>
              </w:tabs>
              <w:bidi w:val="0"/>
              <w:ind w:left="0" w:hanging="0"/>
              <w:jc w:val="left"/>
              <w:rPr/>
            </w:pPr>
            <w:r>
              <w:rPr/>
              <w:t>2030 - 2</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Отсутствие возможности предотвращения противоправных действий внутри здания, территории</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2024 - 8</w:t>
            </w:r>
          </w:p>
          <w:p>
            <w:pPr>
              <w:pStyle w:val="ConsPlusNormal"/>
              <w:widowControl w:val="false"/>
              <w:tabs>
                <w:tab w:val="clear" w:pos="720"/>
              </w:tabs>
              <w:bidi w:val="0"/>
              <w:ind w:left="0" w:hanging="0"/>
              <w:jc w:val="left"/>
              <w:rPr/>
            </w:pPr>
            <w:r>
              <w:rPr/>
              <w:t>2025 - 8</w:t>
            </w:r>
          </w:p>
          <w:p>
            <w:pPr>
              <w:pStyle w:val="ConsPlusNormal"/>
              <w:widowControl w:val="false"/>
              <w:tabs>
                <w:tab w:val="clear" w:pos="720"/>
              </w:tabs>
              <w:bidi w:val="0"/>
              <w:ind w:left="0" w:hanging="0"/>
              <w:jc w:val="left"/>
              <w:rPr/>
            </w:pPr>
            <w:r>
              <w:rPr/>
              <w:t>2026 - 7</w:t>
            </w:r>
          </w:p>
          <w:p>
            <w:pPr>
              <w:pStyle w:val="ConsPlusNormal"/>
              <w:widowControl w:val="false"/>
              <w:tabs>
                <w:tab w:val="clear" w:pos="720"/>
              </w:tabs>
              <w:bidi w:val="0"/>
              <w:ind w:left="0" w:hanging="0"/>
              <w:jc w:val="left"/>
              <w:rPr/>
            </w:pPr>
            <w:r>
              <w:rPr/>
              <w:t>2027 - 7</w:t>
            </w:r>
          </w:p>
          <w:p>
            <w:pPr>
              <w:pStyle w:val="ConsPlusNormal"/>
              <w:widowControl w:val="false"/>
              <w:tabs>
                <w:tab w:val="clear" w:pos="720"/>
              </w:tabs>
              <w:bidi w:val="0"/>
              <w:ind w:left="0" w:hanging="0"/>
              <w:jc w:val="left"/>
              <w:rPr/>
            </w:pPr>
            <w:r>
              <w:rPr/>
              <w:t>2028 - 6</w:t>
            </w:r>
          </w:p>
          <w:p>
            <w:pPr>
              <w:pStyle w:val="ConsPlusNormal"/>
              <w:widowControl w:val="false"/>
              <w:tabs>
                <w:tab w:val="clear" w:pos="720"/>
              </w:tabs>
              <w:bidi w:val="0"/>
              <w:ind w:left="0" w:hanging="0"/>
              <w:jc w:val="left"/>
              <w:rPr/>
            </w:pPr>
            <w:r>
              <w:rPr/>
              <w:t>2029 - 6</w:t>
            </w:r>
          </w:p>
          <w:p>
            <w:pPr>
              <w:pStyle w:val="ConsPlusNormal"/>
              <w:widowControl w:val="false"/>
              <w:tabs>
                <w:tab w:val="clear" w:pos="720"/>
              </w:tabs>
              <w:bidi w:val="0"/>
              <w:ind w:left="0" w:hanging="0"/>
              <w:jc w:val="left"/>
              <w:rPr/>
            </w:pPr>
            <w:r>
              <w:rPr/>
              <w:t>2030 - 2</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организаций</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22">
              <w:r>
                <w:rPr>
                  <w:color w:val="0000FF"/>
                </w:rPr>
                <w:t>98</w:t>
              </w:r>
            </w:hyperlink>
            <w:r>
              <w:rPr/>
              <w:t>.</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5.3.3. Установка систем контроля и управления доступом в образовательных организациях</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Ограничение проникновения посторонних лиц на территорию и в здания охраняемых объектов</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2024 - 9</w:t>
            </w:r>
          </w:p>
          <w:p>
            <w:pPr>
              <w:pStyle w:val="ConsPlusNormal"/>
              <w:widowControl w:val="false"/>
              <w:tabs>
                <w:tab w:val="clear" w:pos="720"/>
              </w:tabs>
              <w:bidi w:val="0"/>
              <w:ind w:left="0" w:hanging="0"/>
              <w:jc w:val="left"/>
              <w:rPr/>
            </w:pPr>
            <w:r>
              <w:rPr/>
              <w:t>2025 - 8</w:t>
            </w:r>
          </w:p>
          <w:p>
            <w:pPr>
              <w:pStyle w:val="ConsPlusNormal"/>
              <w:widowControl w:val="false"/>
              <w:tabs>
                <w:tab w:val="clear" w:pos="720"/>
              </w:tabs>
              <w:bidi w:val="0"/>
              <w:ind w:left="0" w:hanging="0"/>
              <w:jc w:val="left"/>
              <w:rPr/>
            </w:pPr>
            <w:r>
              <w:rPr/>
              <w:t>2026 - 8</w:t>
            </w:r>
          </w:p>
          <w:p>
            <w:pPr>
              <w:pStyle w:val="ConsPlusNormal"/>
              <w:widowControl w:val="false"/>
              <w:tabs>
                <w:tab w:val="clear" w:pos="720"/>
              </w:tabs>
              <w:bidi w:val="0"/>
              <w:ind w:left="0" w:hanging="0"/>
              <w:jc w:val="left"/>
              <w:rPr/>
            </w:pPr>
            <w:r>
              <w:rPr/>
              <w:t>2027 - 2</w:t>
            </w:r>
          </w:p>
          <w:p>
            <w:pPr>
              <w:pStyle w:val="ConsPlusNormal"/>
              <w:widowControl w:val="false"/>
              <w:tabs>
                <w:tab w:val="clear" w:pos="720"/>
              </w:tabs>
              <w:bidi w:val="0"/>
              <w:ind w:left="0" w:hanging="0"/>
              <w:jc w:val="left"/>
              <w:rPr/>
            </w:pPr>
            <w:r>
              <w:rPr/>
              <w:t>2028 - 1</w:t>
            </w:r>
          </w:p>
          <w:p>
            <w:pPr>
              <w:pStyle w:val="ConsPlusNormal"/>
              <w:widowControl w:val="false"/>
              <w:tabs>
                <w:tab w:val="clear" w:pos="720"/>
              </w:tabs>
              <w:bidi w:val="0"/>
              <w:ind w:left="0" w:hanging="0"/>
              <w:jc w:val="left"/>
              <w:rPr/>
            </w:pPr>
            <w:r>
              <w:rPr/>
              <w:t>2029 - 1</w:t>
            </w:r>
          </w:p>
          <w:p>
            <w:pPr>
              <w:pStyle w:val="ConsPlusNormal"/>
              <w:widowControl w:val="false"/>
              <w:tabs>
                <w:tab w:val="clear" w:pos="720"/>
              </w:tabs>
              <w:bidi w:val="0"/>
              <w:ind w:left="0" w:hanging="0"/>
              <w:jc w:val="left"/>
              <w:rPr/>
            </w:pPr>
            <w:r>
              <w:rPr/>
              <w:t>2030 - 1</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Несанкционированное проникновение на территорию и здание образовательной организации</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2024 - 9</w:t>
            </w:r>
          </w:p>
          <w:p>
            <w:pPr>
              <w:pStyle w:val="ConsPlusNormal"/>
              <w:widowControl w:val="false"/>
              <w:tabs>
                <w:tab w:val="clear" w:pos="720"/>
              </w:tabs>
              <w:bidi w:val="0"/>
              <w:ind w:left="0" w:hanging="0"/>
              <w:jc w:val="left"/>
              <w:rPr/>
            </w:pPr>
            <w:r>
              <w:rPr/>
              <w:t>2025 - 9</w:t>
            </w:r>
          </w:p>
          <w:p>
            <w:pPr>
              <w:pStyle w:val="ConsPlusNormal"/>
              <w:widowControl w:val="false"/>
              <w:tabs>
                <w:tab w:val="clear" w:pos="720"/>
              </w:tabs>
              <w:bidi w:val="0"/>
              <w:ind w:left="0" w:hanging="0"/>
              <w:jc w:val="left"/>
              <w:rPr/>
            </w:pPr>
            <w:r>
              <w:rPr/>
              <w:t>2026 - 8</w:t>
            </w:r>
          </w:p>
          <w:p>
            <w:pPr>
              <w:pStyle w:val="ConsPlusNormal"/>
              <w:widowControl w:val="false"/>
              <w:tabs>
                <w:tab w:val="clear" w:pos="720"/>
              </w:tabs>
              <w:bidi w:val="0"/>
              <w:ind w:left="0" w:hanging="0"/>
              <w:jc w:val="left"/>
              <w:rPr/>
            </w:pPr>
            <w:r>
              <w:rPr/>
              <w:t>2027 - 7</w:t>
            </w:r>
          </w:p>
          <w:p>
            <w:pPr>
              <w:pStyle w:val="ConsPlusNormal"/>
              <w:widowControl w:val="false"/>
              <w:tabs>
                <w:tab w:val="clear" w:pos="720"/>
              </w:tabs>
              <w:bidi w:val="0"/>
              <w:ind w:left="0" w:hanging="0"/>
              <w:jc w:val="left"/>
              <w:rPr/>
            </w:pPr>
            <w:r>
              <w:rPr/>
              <w:t>2028 - 7</w:t>
            </w:r>
          </w:p>
          <w:p>
            <w:pPr>
              <w:pStyle w:val="ConsPlusNormal"/>
              <w:widowControl w:val="false"/>
              <w:tabs>
                <w:tab w:val="clear" w:pos="720"/>
              </w:tabs>
              <w:bidi w:val="0"/>
              <w:ind w:left="0" w:hanging="0"/>
              <w:jc w:val="left"/>
              <w:rPr/>
            </w:pPr>
            <w:r>
              <w:rPr/>
              <w:t>2029 - 6</w:t>
            </w:r>
          </w:p>
          <w:p>
            <w:pPr>
              <w:pStyle w:val="ConsPlusNormal"/>
              <w:widowControl w:val="false"/>
              <w:tabs>
                <w:tab w:val="clear" w:pos="720"/>
              </w:tabs>
              <w:bidi w:val="0"/>
              <w:ind w:left="0" w:hanging="0"/>
              <w:jc w:val="left"/>
              <w:rPr/>
            </w:pPr>
            <w:r>
              <w:rPr/>
              <w:t>2030 - 5</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организаций</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23">
              <w:r>
                <w:rPr>
                  <w:color w:val="0000FF"/>
                </w:rPr>
                <w:t>99</w:t>
              </w:r>
            </w:hyperlink>
            <w:r>
              <w:rPr/>
              <w:t>.</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5.3.4. Установка контрольно-пропускного пункта (пост охраны)</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Ограничение проникновения посторонних лиц на территорию охраняемых объектов</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2024 - 1</w:t>
            </w:r>
          </w:p>
          <w:p>
            <w:pPr>
              <w:pStyle w:val="ConsPlusNormal"/>
              <w:widowControl w:val="false"/>
              <w:tabs>
                <w:tab w:val="clear" w:pos="720"/>
              </w:tabs>
              <w:bidi w:val="0"/>
              <w:ind w:left="0" w:hanging="0"/>
              <w:jc w:val="left"/>
              <w:rPr/>
            </w:pPr>
            <w:r>
              <w:rPr/>
              <w:t>2025 - 1</w:t>
            </w:r>
          </w:p>
          <w:p>
            <w:pPr>
              <w:pStyle w:val="ConsPlusNormal"/>
              <w:widowControl w:val="false"/>
              <w:tabs>
                <w:tab w:val="clear" w:pos="720"/>
              </w:tabs>
              <w:bidi w:val="0"/>
              <w:ind w:left="0" w:hanging="0"/>
              <w:jc w:val="left"/>
              <w:rPr/>
            </w:pPr>
            <w:r>
              <w:rPr/>
              <w:t>2026 - 1</w:t>
            </w:r>
          </w:p>
          <w:p>
            <w:pPr>
              <w:pStyle w:val="ConsPlusNormal"/>
              <w:widowControl w:val="false"/>
              <w:tabs>
                <w:tab w:val="clear" w:pos="720"/>
              </w:tabs>
              <w:bidi w:val="0"/>
              <w:ind w:left="0" w:hanging="0"/>
              <w:jc w:val="left"/>
              <w:rPr/>
            </w:pPr>
            <w:r>
              <w:rPr/>
              <w:t>2027 - 1</w:t>
            </w:r>
          </w:p>
          <w:p>
            <w:pPr>
              <w:pStyle w:val="ConsPlusNormal"/>
              <w:widowControl w:val="false"/>
              <w:tabs>
                <w:tab w:val="clear" w:pos="720"/>
              </w:tabs>
              <w:bidi w:val="0"/>
              <w:ind w:left="0" w:hanging="0"/>
              <w:jc w:val="left"/>
              <w:rPr/>
            </w:pPr>
            <w:r>
              <w:rPr/>
              <w:t>2028 - 1</w:t>
            </w:r>
          </w:p>
          <w:p>
            <w:pPr>
              <w:pStyle w:val="ConsPlusNormal"/>
              <w:widowControl w:val="false"/>
              <w:tabs>
                <w:tab w:val="clear" w:pos="720"/>
              </w:tabs>
              <w:bidi w:val="0"/>
              <w:ind w:left="0" w:hanging="0"/>
              <w:jc w:val="left"/>
              <w:rPr/>
            </w:pPr>
            <w:r>
              <w:rPr/>
              <w:t>2029 - 1</w:t>
            </w:r>
          </w:p>
          <w:p>
            <w:pPr>
              <w:pStyle w:val="ConsPlusNormal"/>
              <w:widowControl w:val="false"/>
              <w:tabs>
                <w:tab w:val="clear" w:pos="720"/>
              </w:tabs>
              <w:bidi w:val="0"/>
              <w:ind w:left="0" w:hanging="0"/>
              <w:jc w:val="left"/>
              <w:rPr/>
            </w:pPr>
            <w:r>
              <w:rPr/>
              <w:t>2030 - 1</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Несанкционированное проникновение на территорию и здание образовательной организации</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24">
              <w:r>
                <w:rPr>
                  <w:color w:val="0000FF"/>
                </w:rPr>
                <w:t>100</w:t>
              </w:r>
            </w:hyperlink>
            <w:r>
              <w:rPr/>
              <w:t>.</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5.3.5. Установка средств снижения скорости и (или) противотаранных устройств</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Ограничение проникновения посторонних транспортных средств на территорию охраняемых объектов</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2024 - 1</w:t>
            </w:r>
          </w:p>
          <w:p>
            <w:pPr>
              <w:pStyle w:val="ConsPlusNormal"/>
              <w:widowControl w:val="false"/>
              <w:tabs>
                <w:tab w:val="clear" w:pos="720"/>
              </w:tabs>
              <w:bidi w:val="0"/>
              <w:ind w:left="0" w:hanging="0"/>
              <w:jc w:val="left"/>
              <w:rPr/>
            </w:pPr>
            <w:r>
              <w:rPr/>
              <w:t>2025 - 1</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Отсутствие возможности принудительного снижения скорости автотранспорта, техники посредством технических средств (искусственная дорожная неровность, противотаранные устройства), несанкционированное проникновение на территорию и здание образовательной организации</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2024 - 1</w:t>
            </w:r>
          </w:p>
          <w:p>
            <w:pPr>
              <w:pStyle w:val="ConsPlusNormal"/>
              <w:widowControl w:val="false"/>
              <w:tabs>
                <w:tab w:val="clear" w:pos="720"/>
              </w:tabs>
              <w:bidi w:val="0"/>
              <w:ind w:left="0" w:hanging="0"/>
              <w:jc w:val="left"/>
              <w:rPr/>
            </w:pPr>
            <w:r>
              <w:rPr/>
              <w:t>2025 - 1</w:t>
            </w:r>
          </w:p>
          <w:p>
            <w:pPr>
              <w:pStyle w:val="ConsPlusNormal"/>
              <w:widowControl w:val="false"/>
              <w:tabs>
                <w:tab w:val="clear" w:pos="720"/>
              </w:tabs>
              <w:bidi w:val="0"/>
              <w:ind w:left="0" w:hanging="0"/>
              <w:jc w:val="left"/>
              <w:rPr/>
            </w:pPr>
            <w:r>
              <w:rPr/>
              <w:t>2026 - 1</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организаций</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25">
              <w:r>
                <w:rPr>
                  <w:color w:val="0000FF"/>
                </w:rPr>
                <w:t>101</w:t>
              </w:r>
            </w:hyperlink>
            <w:r>
              <w:rPr/>
              <w:t>.</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5.3.6 Оборудование объектов системой оповещения и управления эвакуацией при возникновении чрезвычайных ситуаций</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Оперативное информирование лиц, находящихся на объекте, о необходимости эвакуации и других действий, обеспечивающих безопасность</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2024 - 17</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Несвоевременное информирование учеников, педагогического состава при возникновении чрезвычайных ситуаций повлекшее травмирование, гибель человека</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2024 - 8</w:t>
            </w:r>
          </w:p>
          <w:p>
            <w:pPr>
              <w:pStyle w:val="ConsPlusNormal"/>
              <w:widowControl w:val="false"/>
              <w:tabs>
                <w:tab w:val="clear" w:pos="720"/>
              </w:tabs>
              <w:bidi w:val="0"/>
              <w:ind w:left="0" w:hanging="0"/>
              <w:jc w:val="left"/>
              <w:rPr/>
            </w:pPr>
            <w:r>
              <w:rPr/>
              <w:t>2025 - 8</w:t>
            </w:r>
          </w:p>
          <w:p>
            <w:pPr>
              <w:pStyle w:val="ConsPlusNormal"/>
              <w:widowControl w:val="false"/>
              <w:tabs>
                <w:tab w:val="clear" w:pos="720"/>
              </w:tabs>
              <w:bidi w:val="0"/>
              <w:ind w:left="0" w:hanging="0"/>
              <w:jc w:val="left"/>
              <w:rPr/>
            </w:pPr>
            <w:r>
              <w:rPr/>
              <w:t>2026 - 8</w:t>
            </w:r>
          </w:p>
          <w:p>
            <w:pPr>
              <w:pStyle w:val="ConsPlusNormal"/>
              <w:widowControl w:val="false"/>
              <w:tabs>
                <w:tab w:val="clear" w:pos="720"/>
              </w:tabs>
              <w:bidi w:val="0"/>
              <w:ind w:left="0" w:hanging="0"/>
              <w:jc w:val="left"/>
              <w:rPr/>
            </w:pPr>
            <w:r>
              <w:rPr/>
              <w:t>2027 - 8</w:t>
            </w:r>
          </w:p>
          <w:p>
            <w:pPr>
              <w:pStyle w:val="ConsPlusNormal"/>
              <w:widowControl w:val="false"/>
              <w:tabs>
                <w:tab w:val="clear" w:pos="720"/>
              </w:tabs>
              <w:bidi w:val="0"/>
              <w:ind w:left="0" w:hanging="0"/>
              <w:jc w:val="left"/>
              <w:rPr/>
            </w:pPr>
            <w:r>
              <w:rPr/>
              <w:t>2028 - 8</w:t>
            </w:r>
          </w:p>
          <w:p>
            <w:pPr>
              <w:pStyle w:val="ConsPlusNormal"/>
              <w:widowControl w:val="false"/>
              <w:tabs>
                <w:tab w:val="clear" w:pos="720"/>
              </w:tabs>
              <w:bidi w:val="0"/>
              <w:ind w:left="0" w:hanging="0"/>
              <w:jc w:val="left"/>
              <w:rPr/>
            </w:pPr>
            <w:r>
              <w:rPr/>
              <w:t>2029 - 7</w:t>
            </w:r>
          </w:p>
          <w:p>
            <w:pPr>
              <w:pStyle w:val="ConsPlusNormal"/>
              <w:widowControl w:val="false"/>
              <w:tabs>
                <w:tab w:val="clear" w:pos="720"/>
              </w:tabs>
              <w:bidi w:val="0"/>
              <w:ind w:left="0" w:hanging="0"/>
              <w:jc w:val="left"/>
              <w:rPr/>
            </w:pPr>
            <w:r>
              <w:rPr/>
              <w:t>2030 - 7</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2024 - 1</w:t>
            </w:r>
          </w:p>
          <w:p>
            <w:pPr>
              <w:pStyle w:val="ConsPlusNormal"/>
              <w:widowControl w:val="false"/>
              <w:tabs>
                <w:tab w:val="clear" w:pos="720"/>
              </w:tabs>
              <w:bidi w:val="0"/>
              <w:ind w:left="0" w:hanging="0"/>
              <w:jc w:val="left"/>
              <w:rPr/>
            </w:pPr>
            <w:r>
              <w:rPr/>
              <w:t>2025 - 1</w:t>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организаций дополнительного образования, обустроенных соответствующими объектами безопасности, в общей численности муниципальных организаций дополнительного образования</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26">
              <w:r>
                <w:rPr>
                  <w:color w:val="0000FF"/>
                </w:rPr>
                <w:t>102</w:t>
              </w:r>
            </w:hyperlink>
            <w:r>
              <w:rPr/>
              <w:t>.</w:t>
            </w:r>
          </w:p>
        </w:tc>
        <w:tc>
          <w:tcPr>
            <w:tcW w:w="15364" w:type="dxa"/>
            <w:gridSpan w:val="8"/>
            <w:tcBorders>
              <w:top w:val="single" w:sz="4" w:space="0" w:color="000000"/>
              <w:left w:val="single" w:sz="4" w:space="0" w:color="000000"/>
              <w:right w:val="single" w:sz="4" w:space="0" w:color="000000"/>
            </w:tcBorders>
          </w:tcPr>
          <w:p>
            <w:pPr>
              <w:pStyle w:val="ConsPlusNormal"/>
              <w:widowControl w:val="false"/>
              <w:numPr>
                <w:ilvl w:val="0"/>
                <w:numId w:val="0"/>
              </w:numPr>
              <w:tabs>
                <w:tab w:val="clear" w:pos="720"/>
              </w:tabs>
              <w:bidi w:val="0"/>
              <w:ind w:left="0" w:hanging="0"/>
              <w:jc w:val="left"/>
              <w:outlineLvl w:val="3"/>
              <w:rPr/>
            </w:pPr>
            <w:hyperlink w:anchor="Par1787">
              <w:r>
                <w:rPr>
                  <w:color w:val="0000FF"/>
                </w:rPr>
                <w:t>Подпрограмма 6</w:t>
              </w:r>
            </w:hyperlink>
            <w:r>
              <w:rPr/>
              <w:t xml:space="preserve"> "Организация бухгалтерского и налогового учета, ведение хозяйственной деятельности в организациях, подведомственных Департаменту образования"</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tabs>
                <w:tab w:val="clear" w:pos="720"/>
              </w:tabs>
              <w:bidi w:val="0"/>
              <w:ind w:left="0" w:hanging="0"/>
              <w:jc w:val="left"/>
              <w:outlineLvl w:val="3"/>
              <w:rPr/>
            </w:pPr>
            <w:r>
              <w:rPr/>
            </w:r>
          </w:p>
        </w:tc>
        <w:tc>
          <w:tcPr>
            <w:tcW w:w="15364" w:type="dxa"/>
            <w:gridSpan w:val="8"/>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Цель: Укрепление доходной части бюджета путем недопущения задолженности по обязательным платежам в бюджет, недопущения образования и роста кредиторской задолженности и роста бюджетных расходов; повышения качества бухгалтерского и налогового учета образовательных организаций; интенсификации финансово-хозяйственной дисциплины; контроля за целевым и рациональным использованием материальных и финансовых ресурсов</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27">
              <w:r>
                <w:rPr>
                  <w:color w:val="0000FF"/>
                </w:rPr>
                <w:t>103</w:t>
              </w:r>
            </w:hyperlink>
            <w:r>
              <w:rPr/>
              <w:t>.</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Задача: Обеспечение качества бухгалтерского, налогового учета и эффективное ведение хозяйственной деятельности в образовательных организациях</w:t>
            </w:r>
          </w:p>
        </w:tc>
      </w:tr>
      <w:tr>
        <w:trPr/>
        <w:tc>
          <w:tcPr>
            <w:tcW w:w="623"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hyperlink r:id="rId228">
              <w:r>
                <w:rPr>
                  <w:color w:val="0000FF"/>
                </w:rPr>
                <w:t>104</w:t>
              </w:r>
            </w:hyperlink>
            <w:r>
              <w:rPr/>
              <w:t>.</w:t>
            </w:r>
          </w:p>
        </w:tc>
        <w:tc>
          <w:tcPr>
            <w:tcW w:w="15364" w:type="dxa"/>
            <w:gridSpan w:val="8"/>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6.1 "Обеспечение соблюдения единых требований к бухгалтерскому, налоговому учету, в том числе бухгалтерской (финансовой) отчетности"</w:t>
            </w:r>
          </w:p>
        </w:tc>
      </w:tr>
      <w:tr>
        <w:trPr/>
        <w:tc>
          <w:tcPr>
            <w:tcW w:w="15987" w:type="dxa"/>
            <w:gridSpan w:val="9"/>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 xml:space="preserve">(п. 104 в ред. </w:t>
            </w:r>
            <w:hyperlink r:id="rId229">
              <w:r>
                <w:rPr>
                  <w:color w:val="0000FF"/>
                </w:rPr>
                <w:t>Постановления</w:t>
              </w:r>
            </w:hyperlink>
            <w:r>
              <w:rPr/>
              <w:t xml:space="preserve"> Администрации города Южно-Сахалинска от 03.04.2024</w:t>
            </w:r>
          </w:p>
          <w:p>
            <w:pPr>
              <w:pStyle w:val="ConsPlusNormal"/>
              <w:widowControl w:val="false"/>
              <w:tabs>
                <w:tab w:val="clear" w:pos="720"/>
              </w:tabs>
              <w:bidi w:val="0"/>
              <w:ind w:left="0" w:hanging="0"/>
              <w:jc w:val="both"/>
              <w:rPr/>
            </w:pPr>
            <w:r>
              <w:rPr/>
              <w:t>N 914-па)</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30">
              <w:r>
                <w:rPr>
                  <w:color w:val="0000FF"/>
                </w:rPr>
                <w:t>105</w:t>
              </w:r>
            </w:hyperlink>
            <w:r>
              <w:rPr/>
              <w:t>.</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6.1.1. Организация и обеспечение централизованного ведения бухгалтерского и налогового учета (МКУ "ЦБУО")</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Качественное ведение бухгалтерского и налогового учета, включая осуществление сбора, свода и составления отчетности об исполнении консолидированного бюджета Департамента и подведомственных ему организаций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2024 - 100%</w:t>
            </w:r>
          </w:p>
          <w:p>
            <w:pPr>
              <w:pStyle w:val="ConsPlusNormal"/>
              <w:widowControl w:val="false"/>
              <w:tabs>
                <w:tab w:val="clear" w:pos="720"/>
              </w:tabs>
              <w:bidi w:val="0"/>
              <w:ind w:left="0" w:hanging="0"/>
              <w:jc w:val="left"/>
              <w:rPr/>
            </w:pPr>
            <w:r>
              <w:rPr/>
              <w:t>2025 - 100%</w:t>
            </w:r>
          </w:p>
          <w:p>
            <w:pPr>
              <w:pStyle w:val="ConsPlusNormal"/>
              <w:widowControl w:val="false"/>
              <w:tabs>
                <w:tab w:val="clear" w:pos="720"/>
              </w:tabs>
              <w:bidi w:val="0"/>
              <w:ind w:left="0" w:hanging="0"/>
              <w:jc w:val="left"/>
              <w:rPr/>
            </w:pPr>
            <w:r>
              <w:rPr/>
              <w:t>2026 - 100%</w:t>
            </w:r>
          </w:p>
          <w:p>
            <w:pPr>
              <w:pStyle w:val="ConsPlusNormal"/>
              <w:widowControl w:val="false"/>
              <w:tabs>
                <w:tab w:val="clear" w:pos="720"/>
              </w:tabs>
              <w:bidi w:val="0"/>
              <w:ind w:left="0" w:hanging="0"/>
              <w:jc w:val="left"/>
              <w:rPr/>
            </w:pPr>
            <w:r>
              <w:rPr/>
              <w:t>2027 - 100%</w:t>
            </w:r>
          </w:p>
          <w:p>
            <w:pPr>
              <w:pStyle w:val="ConsPlusNormal"/>
              <w:widowControl w:val="false"/>
              <w:tabs>
                <w:tab w:val="clear" w:pos="720"/>
              </w:tabs>
              <w:bidi w:val="0"/>
              <w:ind w:left="0" w:hanging="0"/>
              <w:jc w:val="left"/>
              <w:rPr/>
            </w:pPr>
            <w:r>
              <w:rPr/>
              <w:t>2028 - 100%</w:t>
            </w:r>
          </w:p>
          <w:p>
            <w:pPr>
              <w:pStyle w:val="ConsPlusNormal"/>
              <w:widowControl w:val="false"/>
              <w:tabs>
                <w:tab w:val="clear" w:pos="720"/>
              </w:tabs>
              <w:bidi w:val="0"/>
              <w:ind w:left="0" w:hanging="0"/>
              <w:jc w:val="left"/>
              <w:rPr/>
            </w:pPr>
            <w:r>
              <w:rPr/>
              <w:t>2029 - 100%</w:t>
            </w:r>
          </w:p>
          <w:p>
            <w:pPr>
              <w:pStyle w:val="ConsPlusNormal"/>
              <w:widowControl w:val="false"/>
              <w:tabs>
                <w:tab w:val="clear" w:pos="720"/>
              </w:tabs>
              <w:bidi w:val="0"/>
              <w:ind w:left="0" w:hanging="0"/>
              <w:jc w:val="left"/>
              <w:rPr/>
            </w:pPr>
            <w:r>
              <w:rPr/>
              <w:t>2030 - 100%</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Ухудшения качества предоставляемых услуг приведет к нарушению требований бюджетного законодательства, несвоевременного представления отчетности об исполнении консолидированного бюджета</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Обеспечение качественного бухгалтерского и налогового учета в образовательных организациях, в которых МКУ "ЦБУО" на основании договоров осуществляет бухгалтерское обслуживание</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31">
              <w:r>
                <w:rPr>
                  <w:color w:val="0000FF"/>
                </w:rPr>
                <w:t>106</w:t>
              </w:r>
            </w:hyperlink>
            <w:r>
              <w:rPr/>
              <w:t>.</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6.1.2. Обеспечение прозрачности и открытости бюджетного процесса</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Повышение открытости путем публикации информации (сведений) о бюджетном процессе и своей финансовой деятельности на официальном сайте Департамента, а также на сайтах подведомственных организаций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91 - 100% организаций</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Неисполнение принципа прозрачности (открытости) бюджетных данных, закрепленного Бюджетным </w:t>
            </w:r>
            <w:hyperlink r:id="rId232">
              <w:r>
                <w:rPr>
                  <w:color w:val="0000FF"/>
                </w:rPr>
                <w:t>кодексом</w:t>
              </w:r>
            </w:hyperlink>
            <w:r>
              <w:rPr/>
              <w:t xml:space="preserve"> РФ</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образовательных организаций, разместивших информацию (сведения) о своей финансовой деятельности на официальном сайте в информационно-телекоммуникационной сети "Интернет", в общем количестве образовательных организаций</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33">
              <w:r>
                <w:rPr>
                  <w:color w:val="0000FF"/>
                </w:rPr>
                <w:t>107</w:t>
              </w:r>
            </w:hyperlink>
            <w:r>
              <w:rPr/>
              <w:t>.</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6.2 "Эффективная эксплуатация зданий образовательных организаций, поддержание их эксплуатационного ресурса"</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34">
              <w:r>
                <w:rPr>
                  <w:color w:val="0000FF"/>
                </w:rPr>
                <w:t>108</w:t>
              </w:r>
            </w:hyperlink>
            <w:r>
              <w:rPr/>
              <w:t>.</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6.2.1. Осуществление полномочий по обеспечению содержания зданий и сооружений муниципальных образовательных организаций, обустройству прилегающих к ним территорий (ЭХСУО)</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Эффективная круглосуточная ликвидация аварий и неисправностей инженерных сетей и оборудования образовательных организаций. Поддержание эксплуатационного ресурса зданий образовательных организаций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87 организаций</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Снижение эффективности предоставляемых услуг приведет к увеличению рисков возникновения аварийных ситуаций в образовательных организациях</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Эффективное проведение работ аварийного характера и техническое обслуживание внутренних инженерных систем зданий и оборудования в образовательных организациях, в которых обслуживание на основании договоров осуществляет МКУ "ЭХСУО", в общем количестве образовательных организаций</w:t>
            </w:r>
          </w:p>
        </w:tc>
      </w:tr>
      <w:tr>
        <w:trPr/>
        <w:tc>
          <w:tcPr>
            <w:tcW w:w="623" w:type="dxa"/>
            <w:vMerge w:val="restart"/>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hyperlink r:id="rId235">
              <w:r>
                <w:rPr>
                  <w:color w:val="0000FF"/>
                </w:rPr>
                <w:t>109</w:t>
              </w:r>
            </w:hyperlink>
            <w:r>
              <w:rPr/>
              <w:t>.</w:t>
            </w:r>
          </w:p>
        </w:tc>
        <w:tc>
          <w:tcPr>
            <w:tcW w:w="15364" w:type="dxa"/>
            <w:gridSpan w:val="8"/>
            <w:tcBorders>
              <w:top w:val="single" w:sz="4" w:space="0" w:color="000000"/>
              <w:left w:val="single" w:sz="4" w:space="0" w:color="000000"/>
              <w:right w:val="single" w:sz="4" w:space="0" w:color="000000"/>
            </w:tcBorders>
          </w:tcPr>
          <w:p>
            <w:pPr>
              <w:pStyle w:val="ConsPlusNormal"/>
              <w:widowControl w:val="false"/>
              <w:numPr>
                <w:ilvl w:val="0"/>
                <w:numId w:val="0"/>
              </w:numPr>
              <w:tabs>
                <w:tab w:val="clear" w:pos="720"/>
              </w:tabs>
              <w:bidi w:val="0"/>
              <w:ind w:left="0" w:hanging="0"/>
              <w:jc w:val="left"/>
              <w:outlineLvl w:val="3"/>
              <w:rPr/>
            </w:pPr>
            <w:hyperlink w:anchor="Par1926">
              <w:r>
                <w:rPr>
                  <w:color w:val="0000FF"/>
                </w:rPr>
                <w:t>Подпрограмма 7</w:t>
              </w:r>
            </w:hyperlink>
            <w:r>
              <w:rPr/>
              <w:t xml:space="preserve"> "Строительство, реконструкция и капитальные ремонты образовательных организаций, приобретение объектов недвижимого имущества"</w:t>
            </w:r>
          </w:p>
        </w:tc>
      </w:tr>
      <w:tr>
        <w:trPr/>
        <w:tc>
          <w:tcPr>
            <w:tcW w:w="623" w:type="dxa"/>
            <w:vMerge w:val="continue"/>
            <w:tcBorders>
              <w:top w:val="single" w:sz="4" w:space="0" w:color="000000"/>
              <w:left w:val="single" w:sz="4" w:space="0" w:color="000000"/>
              <w:right w:val="single" w:sz="4" w:space="0" w:color="000000"/>
            </w:tcBorders>
          </w:tcPr>
          <w:p>
            <w:pPr>
              <w:pStyle w:val="ConsPlusNormal"/>
              <w:widowControl w:val="false"/>
              <w:numPr>
                <w:ilvl w:val="0"/>
                <w:numId w:val="0"/>
              </w:numPr>
              <w:tabs>
                <w:tab w:val="clear" w:pos="720"/>
              </w:tabs>
              <w:bidi w:val="0"/>
              <w:ind w:left="0" w:hanging="0"/>
              <w:jc w:val="left"/>
              <w:outlineLvl w:val="3"/>
              <w:rPr/>
            </w:pPr>
            <w:r>
              <w:rPr/>
            </w:r>
          </w:p>
        </w:tc>
        <w:tc>
          <w:tcPr>
            <w:tcW w:w="15364" w:type="dxa"/>
            <w:gridSpan w:val="8"/>
            <w:tcBorders>
              <w:left w:val="single" w:sz="4" w:space="0" w:color="000000"/>
              <w:right w:val="single" w:sz="4" w:space="0" w:color="000000"/>
            </w:tcBorders>
          </w:tcPr>
          <w:p>
            <w:pPr>
              <w:pStyle w:val="ConsPlusNormal"/>
              <w:widowControl w:val="false"/>
              <w:tabs>
                <w:tab w:val="clear" w:pos="720"/>
              </w:tabs>
              <w:bidi w:val="0"/>
              <w:ind w:left="0" w:hanging="0"/>
              <w:jc w:val="left"/>
              <w:rPr/>
            </w:pPr>
            <w:r>
              <w:rPr/>
              <w:t>Цель: Развитие инфраструктуры муниципальных образовательных организаций, обеспечивающей доступность качественного общего образования и соответствующей современным потребностям общества</w:t>
            </w:r>
          </w:p>
        </w:tc>
      </w:tr>
      <w:tr>
        <w:trPr/>
        <w:tc>
          <w:tcPr>
            <w:tcW w:w="15987" w:type="dxa"/>
            <w:gridSpan w:val="9"/>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 xml:space="preserve">(п. 109 в ред. </w:t>
            </w:r>
            <w:hyperlink r:id="rId236">
              <w:r>
                <w:rPr>
                  <w:color w:val="0000FF"/>
                </w:rPr>
                <w:t>Постановления</w:t>
              </w:r>
            </w:hyperlink>
            <w:r>
              <w:rPr/>
              <w:t xml:space="preserve"> Администрации города Южно-Сахалинска от 03.04.2024</w:t>
            </w:r>
          </w:p>
          <w:p>
            <w:pPr>
              <w:pStyle w:val="ConsPlusNormal"/>
              <w:widowControl w:val="false"/>
              <w:tabs>
                <w:tab w:val="clear" w:pos="720"/>
              </w:tabs>
              <w:bidi w:val="0"/>
              <w:ind w:left="0" w:hanging="0"/>
              <w:jc w:val="both"/>
              <w:rPr/>
            </w:pPr>
            <w:r>
              <w:rPr/>
              <w:t>N 914-па)</w:t>
            </w:r>
          </w:p>
        </w:tc>
      </w:tr>
      <w:tr>
        <w:trPr/>
        <w:tc>
          <w:tcPr>
            <w:tcW w:w="623"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hyperlink r:id="rId237">
              <w:r>
                <w:rPr>
                  <w:color w:val="0000FF"/>
                </w:rPr>
                <w:t>110</w:t>
              </w:r>
            </w:hyperlink>
            <w:r>
              <w:rPr/>
              <w:t>.</w:t>
            </w:r>
          </w:p>
        </w:tc>
        <w:tc>
          <w:tcPr>
            <w:tcW w:w="15364" w:type="dxa"/>
            <w:gridSpan w:val="8"/>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Задача: Модернизация существующей инфраструктуры общего образования в городском округе за счет строительства новых зданий (ввод в эксплуатацию), реконструкции и капитального ремонта существующих зданий, приобретения объектов недвижимого имущества</w:t>
            </w:r>
          </w:p>
        </w:tc>
      </w:tr>
      <w:tr>
        <w:trPr/>
        <w:tc>
          <w:tcPr>
            <w:tcW w:w="15987" w:type="dxa"/>
            <w:gridSpan w:val="9"/>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 xml:space="preserve">(п. 110 в ред. </w:t>
            </w:r>
            <w:hyperlink r:id="rId238">
              <w:r>
                <w:rPr>
                  <w:color w:val="0000FF"/>
                </w:rPr>
                <w:t>Постановления</w:t>
              </w:r>
            </w:hyperlink>
            <w:r>
              <w:rPr/>
              <w:t xml:space="preserve"> Администрации города Южно-Сахалинска от 03.04.2024</w:t>
            </w:r>
          </w:p>
          <w:p>
            <w:pPr>
              <w:pStyle w:val="ConsPlusNormal"/>
              <w:widowControl w:val="false"/>
              <w:tabs>
                <w:tab w:val="clear" w:pos="720"/>
              </w:tabs>
              <w:bidi w:val="0"/>
              <w:ind w:left="0" w:hanging="0"/>
              <w:jc w:val="both"/>
              <w:rPr/>
            </w:pPr>
            <w:r>
              <w:rPr/>
              <w:t>N 914-па)</w:t>
            </w:r>
          </w:p>
        </w:tc>
      </w:tr>
      <w:tr>
        <w:trPr/>
        <w:tc>
          <w:tcPr>
            <w:tcW w:w="623"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hyperlink r:id="rId239">
              <w:r>
                <w:rPr>
                  <w:color w:val="0000FF"/>
                </w:rPr>
                <w:t>111</w:t>
              </w:r>
            </w:hyperlink>
            <w:r>
              <w:rPr/>
              <w:t>.</w:t>
            </w:r>
          </w:p>
        </w:tc>
        <w:tc>
          <w:tcPr>
            <w:tcW w:w="243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7.1. Строительство, реконструкция общеобразовательных организаций и организаций дополнительного образования, приобретение объектов недвижимого имущества</w:t>
            </w:r>
          </w:p>
        </w:tc>
        <w:tc>
          <w:tcPr>
            <w:tcW w:w="2042"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793"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2027</w:t>
            </w:r>
          </w:p>
        </w:tc>
        <w:tc>
          <w:tcPr>
            <w:tcW w:w="2609"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Увеличение доли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226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2024 - 2</w:t>
            </w:r>
          </w:p>
          <w:p>
            <w:pPr>
              <w:pStyle w:val="ConsPlusNormal"/>
              <w:widowControl w:val="false"/>
              <w:tabs>
                <w:tab w:val="clear" w:pos="720"/>
              </w:tabs>
              <w:bidi w:val="0"/>
              <w:ind w:left="0" w:hanging="0"/>
              <w:jc w:val="left"/>
              <w:rPr/>
            </w:pPr>
            <w:r>
              <w:rPr/>
              <w:t>2026 - 5</w:t>
            </w:r>
          </w:p>
          <w:p>
            <w:pPr>
              <w:pStyle w:val="ConsPlusNormal"/>
              <w:widowControl w:val="false"/>
              <w:tabs>
                <w:tab w:val="clear" w:pos="720"/>
              </w:tabs>
              <w:bidi w:val="0"/>
              <w:ind w:left="0" w:hanging="0"/>
              <w:jc w:val="left"/>
              <w:rPr/>
            </w:pPr>
            <w:r>
              <w:rPr/>
              <w:t>2027 - 4</w:t>
            </w:r>
          </w:p>
        </w:tc>
        <w:tc>
          <w:tcPr>
            <w:tcW w:w="192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 xml:space="preserve">Неисполнение Федерального </w:t>
            </w:r>
            <w:hyperlink r:id="rId240">
              <w:r>
                <w:rPr>
                  <w:color w:val="0000FF"/>
                </w:rPr>
                <w:t>закона</w:t>
              </w:r>
            </w:hyperlink>
            <w:r>
              <w:rPr/>
              <w:t xml:space="preserve"> от 29.12.2012 N 273-ФЗ "Об образовании в Российской Федерации". Нарушение прав граждан на получение общедоступного начального общего, основного общего, среднего общего образования и дополнительного образования</w:t>
            </w:r>
          </w:p>
        </w:tc>
        <w:tc>
          <w:tcPr>
            <w:tcW w:w="2491"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pPr>
              <w:pStyle w:val="ConsPlusNormal"/>
              <w:widowControl w:val="false"/>
              <w:tabs>
                <w:tab w:val="clear" w:pos="720"/>
              </w:tabs>
              <w:bidi w:val="0"/>
              <w:ind w:left="0" w:hanging="0"/>
              <w:jc w:val="left"/>
              <w:rPr/>
            </w:pPr>
            <w:r>
              <w:rPr/>
              <w:t>Доля муниципальных образовательных организаций, реализующих программы общего образования, имеющих физкультурный зал, в общей численности муниципальных общеобразовательных организаций</w:t>
            </w:r>
          </w:p>
        </w:tc>
      </w:tr>
      <w:tr>
        <w:trPr/>
        <w:tc>
          <w:tcPr>
            <w:tcW w:w="15987" w:type="dxa"/>
            <w:gridSpan w:val="9"/>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 xml:space="preserve">(в ред. </w:t>
            </w:r>
            <w:hyperlink r:id="rId241">
              <w:r>
                <w:rPr>
                  <w:color w:val="0000FF"/>
                </w:rPr>
                <w:t>Постановления</w:t>
              </w:r>
            </w:hyperlink>
            <w:r>
              <w:rPr/>
              <w:t xml:space="preserve"> Администрации города Южно-Сахалинска от 03.04.2024</w:t>
            </w:r>
          </w:p>
          <w:p>
            <w:pPr>
              <w:pStyle w:val="ConsPlusNormal"/>
              <w:widowControl w:val="false"/>
              <w:tabs>
                <w:tab w:val="clear" w:pos="720"/>
              </w:tabs>
              <w:bidi w:val="0"/>
              <w:ind w:left="0" w:hanging="0"/>
              <w:jc w:val="both"/>
              <w:rPr/>
            </w:pPr>
            <w:r>
              <w:rPr/>
              <w:t>N 914-па)</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42">
              <w:r>
                <w:rPr>
                  <w:color w:val="0000FF"/>
                </w:rPr>
                <w:t>112</w:t>
              </w:r>
            </w:hyperlink>
            <w:r>
              <w:rPr/>
              <w:t>.</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7.2. Строительство спортивных залов и спортивных площадок в общеобразовательных организациях</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Увеличение доли муниципальных образовательных организаций, реализующих программы общего образования, имеющих физкультурный зал, в общей численности муниципальных общеобразовательных организаций</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2024 - 33</w:t>
            </w:r>
          </w:p>
          <w:p>
            <w:pPr>
              <w:pStyle w:val="ConsPlusNormal"/>
              <w:widowControl w:val="false"/>
              <w:tabs>
                <w:tab w:val="clear" w:pos="720"/>
              </w:tabs>
              <w:bidi w:val="0"/>
              <w:ind w:left="0" w:hanging="0"/>
              <w:jc w:val="left"/>
              <w:rPr/>
            </w:pPr>
            <w:r>
              <w:rPr/>
              <w:t>2025 - 33</w:t>
            </w:r>
          </w:p>
          <w:p>
            <w:pPr>
              <w:pStyle w:val="ConsPlusNormal"/>
              <w:widowControl w:val="false"/>
              <w:tabs>
                <w:tab w:val="clear" w:pos="720"/>
              </w:tabs>
              <w:bidi w:val="0"/>
              <w:ind w:left="0" w:hanging="0"/>
              <w:jc w:val="left"/>
              <w:rPr/>
            </w:pPr>
            <w:r>
              <w:rPr/>
              <w:t>2026 - 34</w:t>
            </w:r>
          </w:p>
          <w:p>
            <w:pPr>
              <w:pStyle w:val="ConsPlusNormal"/>
              <w:widowControl w:val="false"/>
              <w:tabs>
                <w:tab w:val="clear" w:pos="720"/>
              </w:tabs>
              <w:bidi w:val="0"/>
              <w:ind w:left="0" w:hanging="0"/>
              <w:jc w:val="left"/>
              <w:rPr/>
            </w:pPr>
            <w:r>
              <w:rPr/>
              <w:t>2027 - 34</w:t>
            </w:r>
          </w:p>
          <w:p>
            <w:pPr>
              <w:pStyle w:val="ConsPlusNormal"/>
              <w:widowControl w:val="false"/>
              <w:tabs>
                <w:tab w:val="clear" w:pos="720"/>
              </w:tabs>
              <w:bidi w:val="0"/>
              <w:ind w:left="0" w:hanging="0"/>
              <w:jc w:val="left"/>
              <w:rPr/>
            </w:pPr>
            <w:r>
              <w:rPr/>
              <w:t>2028 - 34</w:t>
            </w:r>
          </w:p>
          <w:p>
            <w:pPr>
              <w:pStyle w:val="ConsPlusNormal"/>
              <w:widowControl w:val="false"/>
              <w:tabs>
                <w:tab w:val="clear" w:pos="720"/>
              </w:tabs>
              <w:bidi w:val="0"/>
              <w:ind w:left="0" w:hanging="0"/>
              <w:jc w:val="left"/>
              <w:rPr/>
            </w:pPr>
            <w:r>
              <w:rPr/>
              <w:t>2029 - 34</w:t>
            </w:r>
          </w:p>
          <w:p>
            <w:pPr>
              <w:pStyle w:val="ConsPlusNormal"/>
              <w:widowControl w:val="false"/>
              <w:tabs>
                <w:tab w:val="clear" w:pos="720"/>
              </w:tabs>
              <w:bidi w:val="0"/>
              <w:ind w:left="0" w:hanging="0"/>
              <w:jc w:val="left"/>
              <w:rPr/>
            </w:pPr>
            <w:r>
              <w:rPr/>
              <w:t>2030 - 34</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Неисполнение Федерального </w:t>
            </w:r>
            <w:hyperlink r:id="rId243">
              <w:r>
                <w:rPr>
                  <w:color w:val="0000FF"/>
                </w:rPr>
                <w:t>закона</w:t>
              </w:r>
            </w:hyperlink>
            <w:r>
              <w:rPr/>
              <w:t xml:space="preserve"> от 29.12.2012 N 273-ФЗ "Об образовании в Российской Федерации". Нарушение прав граждан на получение общедоступного общего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pPr>
              <w:pStyle w:val="ConsPlusNormal"/>
              <w:widowControl w:val="false"/>
              <w:tabs>
                <w:tab w:val="clear" w:pos="720"/>
              </w:tabs>
              <w:bidi w:val="0"/>
              <w:ind w:left="0" w:hanging="0"/>
              <w:jc w:val="left"/>
              <w:rPr/>
            </w:pPr>
            <w:r>
              <w:rPr/>
              <w:t>Доля муниципальных образовательных организаций, реализующих программы общего образования, имеющих физкультурный зал, в общей численности муниципальных общеобразовательных организаций</w:t>
            </w:r>
          </w:p>
        </w:tc>
      </w:tr>
      <w:tr>
        <w:trPr/>
        <w:tc>
          <w:tcPr>
            <w:tcW w:w="623"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hyperlink r:id="rId244">
              <w:r>
                <w:rPr>
                  <w:color w:val="0000FF"/>
                </w:rPr>
                <w:t>113</w:t>
              </w:r>
            </w:hyperlink>
            <w:r>
              <w:rPr/>
              <w:t>.</w:t>
            </w:r>
          </w:p>
        </w:tc>
        <w:tc>
          <w:tcPr>
            <w:tcW w:w="243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7.3. Строительство дошкольных образовательных организаций, приобретение объектов недвижимого имущества</w:t>
            </w:r>
          </w:p>
        </w:tc>
        <w:tc>
          <w:tcPr>
            <w:tcW w:w="2042"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793"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center"/>
              <w:rPr/>
            </w:pPr>
            <w:r>
              <w:rPr/>
              <w:t>2027</w:t>
            </w:r>
          </w:p>
        </w:tc>
        <w:tc>
          <w:tcPr>
            <w:tcW w:w="2609"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Обеспечение доступности дошкольного образования для детей в возрасте от 3 лет до 7 лет и старше - введение в эксплуатацию дошкольных образовательных организаций</w:t>
            </w:r>
          </w:p>
        </w:tc>
        <w:tc>
          <w:tcPr>
            <w:tcW w:w="226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2026 - 4</w:t>
            </w:r>
          </w:p>
          <w:p>
            <w:pPr>
              <w:pStyle w:val="ConsPlusNormal"/>
              <w:widowControl w:val="false"/>
              <w:tabs>
                <w:tab w:val="clear" w:pos="720"/>
              </w:tabs>
              <w:bidi w:val="0"/>
              <w:ind w:left="0" w:hanging="0"/>
              <w:jc w:val="left"/>
              <w:rPr/>
            </w:pPr>
            <w:r>
              <w:rPr/>
              <w:t>2027 - 4</w:t>
            </w:r>
          </w:p>
        </w:tc>
        <w:tc>
          <w:tcPr>
            <w:tcW w:w="192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 xml:space="preserve">Неисполнение Федерального </w:t>
            </w:r>
            <w:hyperlink r:id="rId245">
              <w:r>
                <w:rPr>
                  <w:color w:val="0000FF"/>
                </w:rPr>
                <w:t>закона</w:t>
              </w:r>
            </w:hyperlink>
            <w:r>
              <w:rPr/>
              <w:t xml:space="preserve"> от 29.12.2012 N 273-ФЗ "Об образовании в Российской Федерации". Нарушение прав граждан на получение общедоступного дошкольного образования</w:t>
            </w:r>
          </w:p>
        </w:tc>
        <w:tc>
          <w:tcPr>
            <w:tcW w:w="2491"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образовательных организаций, реализующих программы дошкольного образования, здания которых находятся в аварийном состоянии или требуют капитального ремонта, в общей численности муниципальных организаций дошкольного образования</w:t>
            </w:r>
          </w:p>
          <w:p>
            <w:pPr>
              <w:pStyle w:val="ConsPlusNormal"/>
              <w:widowControl w:val="false"/>
              <w:tabs>
                <w:tab w:val="clear" w:pos="720"/>
              </w:tabs>
              <w:bidi w:val="0"/>
              <w:ind w:left="0" w:hanging="0"/>
              <w:jc w:val="left"/>
              <w:rPr/>
            </w:pPr>
            <w:r>
              <w:rPr/>
              <w:t>Дополнительно мероприятие связано с индикатором 3 Программы Охват детей в возрасте от 2 месяцев до 7 лет и старше лет дошкольным образованием, в общей численности детей в возрасте от 2 месяцев до 7 лет и старше, стоящих на регистрационном учете в едином портале государственных услуг</w:t>
            </w:r>
          </w:p>
        </w:tc>
      </w:tr>
      <w:tr>
        <w:trPr/>
        <w:tc>
          <w:tcPr>
            <w:tcW w:w="15987" w:type="dxa"/>
            <w:gridSpan w:val="9"/>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 xml:space="preserve">(в ред. </w:t>
            </w:r>
            <w:hyperlink r:id="rId246">
              <w:r>
                <w:rPr>
                  <w:color w:val="0000FF"/>
                </w:rPr>
                <w:t>Постановления</w:t>
              </w:r>
            </w:hyperlink>
            <w:r>
              <w:rPr/>
              <w:t xml:space="preserve"> Администрации города Южно-Сахалинска от 03.04.2024</w:t>
            </w:r>
          </w:p>
          <w:p>
            <w:pPr>
              <w:pStyle w:val="ConsPlusNormal"/>
              <w:widowControl w:val="false"/>
              <w:tabs>
                <w:tab w:val="clear" w:pos="720"/>
              </w:tabs>
              <w:bidi w:val="0"/>
              <w:ind w:left="0" w:hanging="0"/>
              <w:jc w:val="both"/>
              <w:rPr/>
            </w:pPr>
            <w:r>
              <w:rPr/>
              <w:t>N 914-па)</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47">
              <w:r>
                <w:rPr>
                  <w:color w:val="0000FF"/>
                </w:rPr>
                <w:t>114</w:t>
              </w:r>
            </w:hyperlink>
            <w:r>
              <w:rPr/>
              <w:t>.</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7.4 "Капитальный ремонт общеобразовательных организаций, организаций дополнительного образования"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48">
              <w:r>
                <w:rPr>
                  <w:color w:val="0000FF"/>
                </w:rPr>
                <w:t>115</w:t>
              </w:r>
            </w:hyperlink>
            <w:r>
              <w:rPr/>
              <w:t>.</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7.4.1. Капитальный ремонт общеобразовательных организаций</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 Департамент образования</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Снижение доли общеобразовательных организаций, здания которых требуют капитального ремонта, в общей численности общеобразовательных организаций и организаций дополнительного образования</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 требующих ремонта:</w:t>
            </w:r>
          </w:p>
          <w:p>
            <w:pPr>
              <w:pStyle w:val="ConsPlusNormal"/>
              <w:widowControl w:val="false"/>
              <w:tabs>
                <w:tab w:val="clear" w:pos="720"/>
              </w:tabs>
              <w:bidi w:val="0"/>
              <w:ind w:left="0" w:hanging="0"/>
              <w:jc w:val="left"/>
              <w:rPr/>
            </w:pPr>
            <w:r>
              <w:rPr/>
              <w:t>2024 - 26</w:t>
            </w:r>
          </w:p>
          <w:p>
            <w:pPr>
              <w:pStyle w:val="ConsPlusNormal"/>
              <w:widowControl w:val="false"/>
              <w:tabs>
                <w:tab w:val="clear" w:pos="720"/>
              </w:tabs>
              <w:bidi w:val="0"/>
              <w:ind w:left="0" w:hanging="0"/>
              <w:jc w:val="left"/>
              <w:rPr/>
            </w:pPr>
            <w:r>
              <w:rPr/>
              <w:t>2025 - 26</w:t>
            </w:r>
          </w:p>
          <w:p>
            <w:pPr>
              <w:pStyle w:val="ConsPlusNormal"/>
              <w:widowControl w:val="false"/>
              <w:tabs>
                <w:tab w:val="clear" w:pos="720"/>
              </w:tabs>
              <w:bidi w:val="0"/>
              <w:ind w:left="0" w:hanging="0"/>
              <w:jc w:val="left"/>
              <w:rPr/>
            </w:pPr>
            <w:r>
              <w:rPr/>
              <w:t>2026 - 26</w:t>
            </w:r>
          </w:p>
          <w:p>
            <w:pPr>
              <w:pStyle w:val="ConsPlusNormal"/>
              <w:widowControl w:val="false"/>
              <w:tabs>
                <w:tab w:val="clear" w:pos="720"/>
              </w:tabs>
              <w:bidi w:val="0"/>
              <w:ind w:left="0" w:hanging="0"/>
              <w:jc w:val="left"/>
              <w:rPr/>
            </w:pPr>
            <w:r>
              <w:rPr/>
              <w:t>2027 - 26</w:t>
            </w:r>
          </w:p>
          <w:p>
            <w:pPr>
              <w:pStyle w:val="ConsPlusNormal"/>
              <w:widowControl w:val="false"/>
              <w:tabs>
                <w:tab w:val="clear" w:pos="720"/>
              </w:tabs>
              <w:bidi w:val="0"/>
              <w:ind w:left="0" w:hanging="0"/>
              <w:jc w:val="left"/>
              <w:rPr/>
            </w:pPr>
            <w:r>
              <w:rPr/>
              <w:t>2028 - 26</w:t>
            </w:r>
          </w:p>
          <w:p>
            <w:pPr>
              <w:pStyle w:val="ConsPlusNormal"/>
              <w:widowControl w:val="false"/>
              <w:tabs>
                <w:tab w:val="clear" w:pos="720"/>
              </w:tabs>
              <w:bidi w:val="0"/>
              <w:ind w:left="0" w:hanging="0"/>
              <w:jc w:val="left"/>
              <w:rPr/>
            </w:pPr>
            <w:r>
              <w:rPr/>
              <w:t>2029 - 26</w:t>
            </w:r>
          </w:p>
          <w:p>
            <w:pPr>
              <w:pStyle w:val="ConsPlusNormal"/>
              <w:widowControl w:val="false"/>
              <w:tabs>
                <w:tab w:val="clear" w:pos="720"/>
              </w:tabs>
              <w:bidi w:val="0"/>
              <w:ind w:left="0" w:hanging="0"/>
              <w:jc w:val="left"/>
              <w:rPr/>
            </w:pPr>
            <w:r>
              <w:rPr/>
              <w:t>2030 - 26</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Неисполнение Федерального </w:t>
            </w:r>
            <w:hyperlink r:id="rId249">
              <w:r>
                <w:rPr>
                  <w:color w:val="0000FF"/>
                </w:rPr>
                <w:t>закона</w:t>
              </w:r>
            </w:hyperlink>
            <w:r>
              <w:rPr/>
              <w:t xml:space="preserve"> от 29.12.2012 N 273-ФЗ "Об образовании в Российской Федерации". Нарушение прав граждан на получение общедоступного начального общего, основного общего, среднего общего образования и дополнительного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здания которых находятся в аварийном состоянии или требуют капитального ремонта, в общей численности муниципальных общеобразовательных организаций</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50">
              <w:r>
                <w:rPr>
                  <w:color w:val="0000FF"/>
                </w:rPr>
                <w:t>116</w:t>
              </w:r>
            </w:hyperlink>
            <w:r>
              <w:rPr/>
              <w:t>.</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7.4.2. Проведение работ по капитальному ремонту зданий муниципальных общеобразовательных организаций в рамках регионального проекта "Модернизация школьных систем образования"</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 Департамент образования</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2026</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общеобразовательных организаций, в зданиях которых планируется выполнить капитальный ремонт</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2024 - 4</w:t>
            </w:r>
          </w:p>
          <w:p>
            <w:pPr>
              <w:pStyle w:val="ConsPlusNormal"/>
              <w:widowControl w:val="false"/>
              <w:tabs>
                <w:tab w:val="clear" w:pos="720"/>
              </w:tabs>
              <w:bidi w:val="0"/>
              <w:ind w:left="0" w:hanging="0"/>
              <w:jc w:val="left"/>
              <w:rPr/>
            </w:pPr>
            <w:r>
              <w:rPr/>
              <w:t>2025 - 2</w:t>
            </w:r>
          </w:p>
          <w:p>
            <w:pPr>
              <w:pStyle w:val="ConsPlusNormal"/>
              <w:widowControl w:val="false"/>
              <w:tabs>
                <w:tab w:val="clear" w:pos="720"/>
              </w:tabs>
              <w:bidi w:val="0"/>
              <w:ind w:left="0" w:hanging="0"/>
              <w:jc w:val="left"/>
              <w:rPr/>
            </w:pPr>
            <w:r>
              <w:rPr/>
              <w:t>2026 - 13</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Неисполнение Федерального </w:t>
            </w:r>
            <w:hyperlink r:id="rId251">
              <w:r>
                <w:rPr>
                  <w:color w:val="0000FF"/>
                </w:rPr>
                <w:t>закона</w:t>
              </w:r>
            </w:hyperlink>
            <w:r>
              <w:rPr/>
              <w:t xml:space="preserve"> от 29.12.2012 N 273-ФЗ "Об образовании в Российской Федерации". Нарушение прав граждан на получение общедоступного начального общего, основного общего, среднего общего образования и дополнительного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здания которых находятся в аварийном состоянии или требуют капитального ремонта, в общей численности муниципальных общеобразовательных организаций</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52">
              <w:r>
                <w:rPr>
                  <w:color w:val="0000FF"/>
                </w:rPr>
                <w:t>117</w:t>
              </w:r>
            </w:hyperlink>
            <w:r>
              <w:rPr/>
              <w:t>.</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7.4.3. Капитальный ремонт организаций дополнительного образования</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 Департамент образования</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Снижение доли организаций дополнительного образования, здания которых требуют капитального ремонта, в общей численности организаций дополнительного образования</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 требующих ремонта:</w:t>
            </w:r>
          </w:p>
          <w:p>
            <w:pPr>
              <w:pStyle w:val="ConsPlusNormal"/>
              <w:widowControl w:val="false"/>
              <w:tabs>
                <w:tab w:val="clear" w:pos="720"/>
              </w:tabs>
              <w:bidi w:val="0"/>
              <w:ind w:left="0" w:hanging="0"/>
              <w:jc w:val="left"/>
              <w:rPr/>
            </w:pPr>
            <w:r>
              <w:rPr/>
              <w:t>2024 - 1</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Неисполнение Федерального </w:t>
            </w:r>
            <w:hyperlink r:id="rId253">
              <w:r>
                <w:rPr>
                  <w:color w:val="0000FF"/>
                </w:rPr>
                <w:t>закона</w:t>
              </w:r>
            </w:hyperlink>
            <w:r>
              <w:rPr/>
              <w:t xml:space="preserve"> от 29.12.2012 N 273-ФЗ "Об образовании в Российской Федерации". Нарушение прав граждан на получение общедоступного начального общего, основного общего, среднего общего образования и дополнительного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образовательных организаций дополнительного образования, здания которых находятся в аварийном состоянии или требуют капитального ремонта, в общей численности муниципальных организаций дополнительного образования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54">
              <w:r>
                <w:rPr>
                  <w:color w:val="0000FF"/>
                </w:rPr>
                <w:t>118</w:t>
              </w:r>
            </w:hyperlink>
            <w:r>
              <w:rPr/>
              <w:t>.</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7.5. Капитальный ремонт дошкольных образовательных организаций</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 Департамент образования</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Снижение доли муниципальных образовательных организаций, реализующих программы дошкольного образования, здания которых находятся в аварийном состоянии или требуют капитального ремонта</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 требующих ремонта:</w:t>
            </w:r>
          </w:p>
          <w:p>
            <w:pPr>
              <w:pStyle w:val="ConsPlusNormal"/>
              <w:widowControl w:val="false"/>
              <w:tabs>
                <w:tab w:val="clear" w:pos="720"/>
              </w:tabs>
              <w:bidi w:val="0"/>
              <w:ind w:left="0" w:hanging="0"/>
              <w:jc w:val="left"/>
              <w:rPr/>
            </w:pPr>
            <w:r>
              <w:rPr/>
              <w:t>2024 - 41</w:t>
            </w:r>
          </w:p>
          <w:p>
            <w:pPr>
              <w:pStyle w:val="ConsPlusNormal"/>
              <w:widowControl w:val="false"/>
              <w:tabs>
                <w:tab w:val="clear" w:pos="720"/>
              </w:tabs>
              <w:bidi w:val="0"/>
              <w:ind w:left="0" w:hanging="0"/>
              <w:jc w:val="left"/>
              <w:rPr/>
            </w:pPr>
            <w:r>
              <w:rPr/>
              <w:t>2025 - 41</w:t>
            </w:r>
          </w:p>
          <w:p>
            <w:pPr>
              <w:pStyle w:val="ConsPlusNormal"/>
              <w:widowControl w:val="false"/>
              <w:tabs>
                <w:tab w:val="clear" w:pos="720"/>
              </w:tabs>
              <w:bidi w:val="0"/>
              <w:ind w:left="0" w:hanging="0"/>
              <w:jc w:val="left"/>
              <w:rPr/>
            </w:pPr>
            <w:r>
              <w:rPr/>
              <w:t>2026 - 41</w:t>
            </w:r>
          </w:p>
          <w:p>
            <w:pPr>
              <w:pStyle w:val="ConsPlusNormal"/>
              <w:widowControl w:val="false"/>
              <w:tabs>
                <w:tab w:val="clear" w:pos="720"/>
              </w:tabs>
              <w:bidi w:val="0"/>
              <w:ind w:left="0" w:hanging="0"/>
              <w:jc w:val="left"/>
              <w:rPr/>
            </w:pPr>
            <w:r>
              <w:rPr/>
              <w:t>2027 - 41</w:t>
            </w:r>
          </w:p>
          <w:p>
            <w:pPr>
              <w:pStyle w:val="ConsPlusNormal"/>
              <w:widowControl w:val="false"/>
              <w:tabs>
                <w:tab w:val="clear" w:pos="720"/>
              </w:tabs>
              <w:bidi w:val="0"/>
              <w:ind w:left="0" w:hanging="0"/>
              <w:jc w:val="left"/>
              <w:rPr/>
            </w:pPr>
            <w:r>
              <w:rPr/>
              <w:t>2028 - 41</w:t>
            </w:r>
          </w:p>
          <w:p>
            <w:pPr>
              <w:pStyle w:val="ConsPlusNormal"/>
              <w:widowControl w:val="false"/>
              <w:tabs>
                <w:tab w:val="clear" w:pos="720"/>
              </w:tabs>
              <w:bidi w:val="0"/>
              <w:ind w:left="0" w:hanging="0"/>
              <w:jc w:val="left"/>
              <w:rPr/>
            </w:pPr>
            <w:r>
              <w:rPr/>
              <w:t>2029 - 41</w:t>
            </w:r>
          </w:p>
          <w:p>
            <w:pPr>
              <w:pStyle w:val="ConsPlusNormal"/>
              <w:widowControl w:val="false"/>
              <w:tabs>
                <w:tab w:val="clear" w:pos="720"/>
              </w:tabs>
              <w:bidi w:val="0"/>
              <w:ind w:left="0" w:hanging="0"/>
              <w:jc w:val="left"/>
              <w:rPr/>
            </w:pPr>
            <w:r>
              <w:rPr/>
              <w:t>2030 - 41</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Неисполнение Федерального </w:t>
            </w:r>
            <w:hyperlink r:id="rId255">
              <w:r>
                <w:rPr>
                  <w:color w:val="0000FF"/>
                </w:rPr>
                <w:t>закона</w:t>
              </w:r>
            </w:hyperlink>
            <w:r>
              <w:rPr/>
              <w:t xml:space="preserve"> от 29.12.2012 N 273-ФЗ "Об образовании в Российской Федерации". Нарушение прав граждан на получение общедоступного дошкольного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образовательных организаций, реализующих программы дошкольного образования, здания которых находятся в аварийном состоянии или требуют капитального ремонта, в общей численности муниципальных организаций дошкольного образования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56">
              <w:r>
                <w:rPr>
                  <w:color w:val="0000FF"/>
                </w:rPr>
                <w:t>119</w:t>
              </w:r>
            </w:hyperlink>
            <w:r>
              <w:rPr/>
              <w:t>.</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7.6. Благоустройство территории дошкольных образовательных организаций</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Департамент дорожного хозяйства и благоустройства администрации города Южно-Сахалинска, МКУ "Управление мониторинга дорожного хозяйства и благоустройства"</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2028</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Снижение доли муниципальных образовательных организаций, реализующих программы дошкольного образования, территории которых требуют благоустройства</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2024 - 13</w:t>
            </w:r>
          </w:p>
          <w:p>
            <w:pPr>
              <w:pStyle w:val="ConsPlusNormal"/>
              <w:widowControl w:val="false"/>
              <w:tabs>
                <w:tab w:val="clear" w:pos="720"/>
              </w:tabs>
              <w:bidi w:val="0"/>
              <w:ind w:left="0" w:hanging="0"/>
              <w:jc w:val="left"/>
              <w:rPr/>
            </w:pPr>
            <w:r>
              <w:rPr/>
              <w:t>2025 - 13</w:t>
            </w:r>
          </w:p>
          <w:p>
            <w:pPr>
              <w:pStyle w:val="ConsPlusNormal"/>
              <w:widowControl w:val="false"/>
              <w:tabs>
                <w:tab w:val="clear" w:pos="720"/>
              </w:tabs>
              <w:bidi w:val="0"/>
              <w:ind w:left="0" w:hanging="0"/>
              <w:jc w:val="left"/>
              <w:rPr/>
            </w:pPr>
            <w:r>
              <w:rPr/>
              <w:t>2026 - 14</w:t>
            </w:r>
          </w:p>
          <w:p>
            <w:pPr>
              <w:pStyle w:val="ConsPlusNormal"/>
              <w:widowControl w:val="false"/>
              <w:tabs>
                <w:tab w:val="clear" w:pos="720"/>
              </w:tabs>
              <w:bidi w:val="0"/>
              <w:ind w:left="0" w:hanging="0"/>
              <w:jc w:val="left"/>
              <w:rPr/>
            </w:pPr>
            <w:r>
              <w:rPr/>
              <w:t>2027 - 5</w:t>
            </w:r>
          </w:p>
          <w:p>
            <w:pPr>
              <w:pStyle w:val="ConsPlusNormal"/>
              <w:widowControl w:val="false"/>
              <w:tabs>
                <w:tab w:val="clear" w:pos="720"/>
              </w:tabs>
              <w:bidi w:val="0"/>
              <w:ind w:left="0" w:hanging="0"/>
              <w:jc w:val="left"/>
              <w:rPr/>
            </w:pPr>
            <w:r>
              <w:rPr/>
              <w:t>2028 - 5</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Неисполнение Федерального </w:t>
            </w:r>
            <w:hyperlink r:id="rId257">
              <w:r>
                <w:rPr>
                  <w:color w:val="0000FF"/>
                </w:rPr>
                <w:t>закона</w:t>
              </w:r>
            </w:hyperlink>
            <w:r>
              <w:rPr/>
              <w:t xml:space="preserve"> от 29.12.2012 N 273-ФЗ "Об образовании в Российской Федерации". Нарушение прав граждан на получение общедоступного дошкольного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образовательных организаций, реализующих программы дошкольного образования, территории которых требуют благоустройства в общем количестве образовательных организаций, реализующих программы дошкольного образования</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58">
              <w:r>
                <w:rPr>
                  <w:color w:val="0000FF"/>
                </w:rPr>
                <w:t>120</w:t>
              </w:r>
            </w:hyperlink>
            <w:r>
              <w:rPr/>
              <w:t>.</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7.7. Благоустройство территории общеобразовательных организаций, организаций дополнительного образования</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Департамент дорожного хозяйства и благоустройства администрации города Южно-Сахалинска, МКУ "Управление мониторинга дорожного хозяйства и благоустройства"</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2025</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2028</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Снижение доли муниципальных общеобразовательных организаций и организаций дополнительного образования, территории которых требуют благоустройства</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2024 - 12</w:t>
            </w:r>
          </w:p>
          <w:p>
            <w:pPr>
              <w:pStyle w:val="ConsPlusNormal"/>
              <w:widowControl w:val="false"/>
              <w:tabs>
                <w:tab w:val="clear" w:pos="720"/>
              </w:tabs>
              <w:bidi w:val="0"/>
              <w:ind w:left="0" w:hanging="0"/>
              <w:jc w:val="left"/>
              <w:rPr/>
            </w:pPr>
            <w:r>
              <w:rPr/>
              <w:t>2025 - 4</w:t>
            </w:r>
          </w:p>
          <w:p>
            <w:pPr>
              <w:pStyle w:val="ConsPlusNormal"/>
              <w:widowControl w:val="false"/>
              <w:tabs>
                <w:tab w:val="clear" w:pos="720"/>
              </w:tabs>
              <w:bidi w:val="0"/>
              <w:ind w:left="0" w:hanging="0"/>
              <w:jc w:val="left"/>
              <w:rPr/>
            </w:pPr>
            <w:r>
              <w:rPr/>
              <w:t>2027 - 7</w:t>
            </w:r>
          </w:p>
          <w:p>
            <w:pPr>
              <w:pStyle w:val="ConsPlusNormal"/>
              <w:widowControl w:val="false"/>
              <w:tabs>
                <w:tab w:val="clear" w:pos="720"/>
              </w:tabs>
              <w:bidi w:val="0"/>
              <w:ind w:left="0" w:hanging="0"/>
              <w:jc w:val="left"/>
              <w:rPr/>
            </w:pPr>
            <w:r>
              <w:rPr/>
              <w:t>2027 - 1</w:t>
            </w:r>
          </w:p>
          <w:p>
            <w:pPr>
              <w:pStyle w:val="ConsPlusNormal"/>
              <w:widowControl w:val="false"/>
              <w:tabs>
                <w:tab w:val="clear" w:pos="720"/>
              </w:tabs>
              <w:bidi w:val="0"/>
              <w:ind w:left="0" w:hanging="0"/>
              <w:jc w:val="left"/>
              <w:rPr/>
            </w:pPr>
            <w:r>
              <w:rPr/>
              <w:t>2028 - 1</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Неисполнение Федерального </w:t>
            </w:r>
            <w:hyperlink r:id="rId259">
              <w:r>
                <w:rPr>
                  <w:color w:val="0000FF"/>
                </w:rPr>
                <w:t>закона</w:t>
              </w:r>
            </w:hyperlink>
            <w:r>
              <w:rPr/>
              <w:t xml:space="preserve"> от 29.12.2012 N 273-ФЗ "Об образовании в Российской Федерации". Нарушение прав граждан на получение общедоступного начального общего, основного общего, среднего общего образования и дополнительного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территории которых требуют благоустройства в общем количестве общеобразовательных организаций</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60">
              <w:r>
                <w:rPr>
                  <w:color w:val="0000FF"/>
                </w:rPr>
                <w:t>121</w:t>
              </w:r>
            </w:hyperlink>
            <w:r>
              <w:rPr/>
              <w:t>.</w:t>
            </w:r>
          </w:p>
        </w:tc>
        <w:tc>
          <w:tcPr>
            <w:tcW w:w="24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7.8. Реализация общественно значимых проектов в рамках проекта "Молодежный бюджет"</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Муниципальное казенное учреждение городского округа "Город Южно-Сахалинск" "Управление капитального строительства"</w:t>
            </w:r>
          </w:p>
        </w:tc>
        <w:tc>
          <w:tcPr>
            <w:tcW w:w="79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2025</w:t>
            </w:r>
          </w:p>
        </w:tc>
        <w:tc>
          <w:tcPr>
            <w:tcW w:w="79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26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Вовлечение обучающихся в решение вопросов, касающихся развития общественного пространства, повышение бюджетной грамотности и гражданской активности молодого поколения, ежегодно реализация проектов в 26 образовательных организациях</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26 проектов</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Отставание процессов модернизации и развития системы общего образования, снижение качества образовательных результатов. Неисполнение Федерального </w:t>
            </w:r>
            <w:hyperlink r:id="rId261">
              <w:r>
                <w:rPr>
                  <w:color w:val="0000FF"/>
                </w:rPr>
                <w:t>закона</w:t>
              </w:r>
            </w:hyperlink>
            <w:r>
              <w:rPr/>
              <w:t xml:space="preserve"> от 29.12.2012 N 273-ФЗ "Об образовании в Российской Федерации". Нарушение прав граждан на получение общедоступного начального общего, основного общего, среднего общего образования и дополнительного образования</w:t>
            </w:r>
          </w:p>
        </w:tc>
        <w:tc>
          <w:tcPr>
            <w:tcW w:w="249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r>
      <w:tr>
        <w:trPr/>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62">
              <w:r>
                <w:rPr>
                  <w:color w:val="0000FF"/>
                </w:rPr>
                <w:t>122</w:t>
              </w:r>
            </w:hyperlink>
            <w:r>
              <w:rPr/>
              <w:t>.</w:t>
            </w:r>
          </w:p>
        </w:tc>
        <w:tc>
          <w:tcPr>
            <w:tcW w:w="15364"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7.9. Создание новых мест в общеобразовательных организациях в связи с ростом числа обучающихся, вызванным демографическим фактором</w:t>
            </w:r>
          </w:p>
        </w:tc>
      </w:tr>
      <w:tr>
        <w:trPr/>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63">
              <w:r>
                <w:rPr>
                  <w:color w:val="0000FF"/>
                </w:rPr>
                <w:t>123</w:t>
              </w:r>
            </w:hyperlink>
            <w:r>
              <w:rPr/>
              <w:t>.</w:t>
            </w:r>
          </w:p>
        </w:tc>
        <w:tc>
          <w:tcPr>
            <w:tcW w:w="243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7.9.1. Федеральный проект "Современная школа" (Средняя общеобразовательная школа в г. Южно-Сахалинске по ул. Комсомольской)</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по управлению муниципальным имуществом</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79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260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обучающихся в муниципальных общеобразовательных организациях, занимающихся во вторую смену, в общей численности обучающихся в муниципальных организациях</w:t>
            </w:r>
          </w:p>
        </w:tc>
        <w:tc>
          <w:tcPr>
            <w:tcW w:w="226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организаций:</w:t>
            </w:r>
          </w:p>
          <w:p>
            <w:pPr>
              <w:pStyle w:val="ConsPlusNormal"/>
              <w:widowControl w:val="false"/>
              <w:tabs>
                <w:tab w:val="clear" w:pos="720"/>
              </w:tabs>
              <w:bidi w:val="0"/>
              <w:ind w:left="0" w:hanging="0"/>
              <w:jc w:val="left"/>
              <w:rPr/>
            </w:pPr>
            <w:r>
              <w:rPr/>
              <w:t>2024 - 1</w:t>
            </w:r>
          </w:p>
        </w:tc>
        <w:tc>
          <w:tcPr>
            <w:tcW w:w="1928"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 xml:space="preserve">Неисполнение Федерального </w:t>
            </w:r>
            <w:hyperlink r:id="rId264">
              <w:r>
                <w:rPr>
                  <w:color w:val="0000FF"/>
                </w:rPr>
                <w:t>закона</w:t>
              </w:r>
            </w:hyperlink>
            <w:r>
              <w:rPr/>
              <w:t xml:space="preserve"> от 29.12.2012 N 273-ФЗ "Об образовании в Российской Федерации"</w:t>
            </w:r>
          </w:p>
        </w:tc>
        <w:tc>
          <w:tcPr>
            <w:tcW w:w="2491" w:type="dxa"/>
            <w:tcBorders>
              <w:top w:val="single" w:sz="4" w:space="0" w:color="000000"/>
              <w:left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r>
      <w:tr>
        <w:trPr/>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43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79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60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обучающихся:</w:t>
            </w:r>
          </w:p>
          <w:p>
            <w:pPr>
              <w:pStyle w:val="ConsPlusNormal"/>
              <w:widowControl w:val="false"/>
              <w:tabs>
                <w:tab w:val="clear" w:pos="720"/>
              </w:tabs>
              <w:bidi w:val="0"/>
              <w:ind w:left="0" w:hanging="0"/>
              <w:jc w:val="left"/>
              <w:rPr/>
            </w:pPr>
            <w:r>
              <w:rPr/>
              <w:t>2024 - 29,74%</w:t>
            </w:r>
          </w:p>
          <w:p>
            <w:pPr>
              <w:pStyle w:val="ConsPlusNormal"/>
              <w:widowControl w:val="false"/>
              <w:tabs>
                <w:tab w:val="clear" w:pos="720"/>
              </w:tabs>
              <w:bidi w:val="0"/>
              <w:ind w:left="0" w:hanging="0"/>
              <w:jc w:val="left"/>
              <w:rPr/>
            </w:pPr>
            <w:r>
              <w:rPr/>
              <w:t>2025 - 31,2%</w:t>
            </w:r>
          </w:p>
          <w:p>
            <w:pPr>
              <w:pStyle w:val="ConsPlusNormal"/>
              <w:widowControl w:val="false"/>
              <w:tabs>
                <w:tab w:val="clear" w:pos="720"/>
              </w:tabs>
              <w:bidi w:val="0"/>
              <w:ind w:left="0" w:hanging="0"/>
              <w:jc w:val="left"/>
              <w:rPr/>
            </w:pPr>
            <w:r>
              <w:rPr/>
              <w:t>2026 - 31,2%</w:t>
            </w:r>
          </w:p>
          <w:p>
            <w:pPr>
              <w:pStyle w:val="ConsPlusNormal"/>
              <w:widowControl w:val="false"/>
              <w:tabs>
                <w:tab w:val="clear" w:pos="720"/>
              </w:tabs>
              <w:bidi w:val="0"/>
              <w:ind w:left="0" w:hanging="0"/>
              <w:jc w:val="left"/>
              <w:rPr/>
            </w:pPr>
            <w:r>
              <w:rPr/>
              <w:t>2027 - 31,2%</w:t>
            </w:r>
          </w:p>
          <w:p>
            <w:pPr>
              <w:pStyle w:val="ConsPlusNormal"/>
              <w:widowControl w:val="false"/>
              <w:tabs>
                <w:tab w:val="clear" w:pos="720"/>
              </w:tabs>
              <w:bidi w:val="0"/>
              <w:ind w:left="0" w:hanging="0"/>
              <w:jc w:val="left"/>
              <w:rPr/>
            </w:pPr>
            <w:r>
              <w:rPr/>
              <w:t>2028 - 29,74%</w:t>
            </w:r>
          </w:p>
          <w:p>
            <w:pPr>
              <w:pStyle w:val="ConsPlusNormal"/>
              <w:widowControl w:val="false"/>
              <w:tabs>
                <w:tab w:val="clear" w:pos="720"/>
              </w:tabs>
              <w:bidi w:val="0"/>
              <w:ind w:left="0" w:hanging="0"/>
              <w:jc w:val="left"/>
              <w:rPr/>
            </w:pPr>
            <w:r>
              <w:rPr/>
              <w:t>2029 - 29,0%</w:t>
            </w:r>
          </w:p>
          <w:p>
            <w:pPr>
              <w:pStyle w:val="ConsPlusNormal"/>
              <w:widowControl w:val="false"/>
              <w:tabs>
                <w:tab w:val="clear" w:pos="720"/>
              </w:tabs>
              <w:bidi w:val="0"/>
              <w:ind w:left="0" w:hanging="0"/>
              <w:jc w:val="left"/>
              <w:rPr/>
            </w:pPr>
            <w:r>
              <w:rPr/>
              <w:t>2030 - 29,0%</w:t>
            </w:r>
          </w:p>
        </w:tc>
        <w:tc>
          <w:tcPr>
            <w:tcW w:w="1928" w:type="dxa"/>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Нарушение прав граждан на получение общедоступного начального общего, основного общего, среднего общего образования и дополнительного образования</w:t>
            </w:r>
          </w:p>
        </w:tc>
        <w:tc>
          <w:tcPr>
            <w:tcW w:w="2491" w:type="dxa"/>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обучающихся в муниципальных общеобразовательных организациях, занимающихся во вторую смену, в общей численности обучающихся в муниципальных организациях</w:t>
            </w:r>
          </w:p>
        </w:tc>
      </w:tr>
    </w:tbl>
    <w:p>
      <w:pPr>
        <w:pStyle w:val="ConsPlusNormal"/>
        <w:widowControl w:val="false"/>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numPr>
          <w:ilvl w:val="0"/>
          <w:numId w:val="0"/>
        </w:numPr>
        <w:bidi w:val="0"/>
        <w:ind w:left="0" w:hanging="0"/>
        <w:jc w:val="right"/>
        <w:outlineLvl w:val="1"/>
        <w:rPr/>
      </w:pPr>
      <w:r>
        <w:rPr/>
        <w:t>Приложение N 2</w:t>
      </w:r>
    </w:p>
    <w:p>
      <w:pPr>
        <w:pStyle w:val="ConsPlusNormal"/>
        <w:bidi w:val="0"/>
        <w:ind w:left="0" w:hanging="0"/>
        <w:jc w:val="right"/>
        <w:rPr/>
      </w:pPr>
      <w:r>
        <w:rPr/>
        <w:t>к муниципальной Программе</w:t>
      </w:r>
    </w:p>
    <w:p>
      <w:pPr>
        <w:pStyle w:val="ConsPlusNormal"/>
        <w:bidi w:val="0"/>
        <w:ind w:left="0" w:hanging="0"/>
        <w:jc w:val="right"/>
        <w:rPr/>
      </w:pPr>
      <w:r>
        <w:rPr/>
        <w:t>"Развитие образования</w:t>
      </w:r>
    </w:p>
    <w:p>
      <w:pPr>
        <w:pStyle w:val="ConsPlusNormal"/>
        <w:bidi w:val="0"/>
        <w:ind w:left="0" w:hanging="0"/>
        <w:jc w:val="right"/>
        <w:rPr/>
      </w:pPr>
      <w:r>
        <w:rPr/>
        <w:t>в городском округе</w:t>
      </w:r>
    </w:p>
    <w:p>
      <w:pPr>
        <w:pStyle w:val="ConsPlusNormal"/>
        <w:bidi w:val="0"/>
        <w:ind w:left="0" w:hanging="0"/>
        <w:jc w:val="right"/>
        <w:rPr/>
      </w:pPr>
      <w:r>
        <w:rPr/>
        <w:t>"Город Южно-Сахалинск"</w:t>
      </w:r>
    </w:p>
    <w:p>
      <w:pPr>
        <w:pStyle w:val="ConsPlusNormal"/>
        <w:bidi w:val="0"/>
        <w:ind w:left="0" w:hanging="0"/>
        <w:jc w:val="right"/>
        <w:rPr/>
      </w:pPr>
      <w:r>
        <w:rPr/>
        <w:t>на 2024 - 2030 годы"</w:t>
      </w:r>
    </w:p>
    <w:p>
      <w:pPr>
        <w:pStyle w:val="ConsPlusNormal"/>
        <w:bidi w:val="0"/>
        <w:ind w:left="0" w:hanging="0"/>
        <w:jc w:val="left"/>
        <w:rPr/>
      </w:pPr>
      <w:r>
        <w:rPr/>
      </w:r>
    </w:p>
    <w:p>
      <w:pPr>
        <w:pStyle w:val="ConsPlusNormal"/>
        <w:bidi w:val="0"/>
        <w:ind w:left="0" w:hanging="0"/>
        <w:jc w:val="center"/>
        <w:rPr/>
      </w:pPr>
      <w:bookmarkStart w:id="72" w:name="Par3570"/>
      <w:bookmarkEnd w:id="72"/>
      <w:r>
        <w:rPr>
          <w:b/>
        </w:rPr>
        <w:t>ПРОГНОЗ</w:t>
      </w:r>
    </w:p>
    <w:p>
      <w:pPr>
        <w:pStyle w:val="ConsPlusNormal"/>
        <w:bidi w:val="0"/>
        <w:ind w:left="0" w:hanging="0"/>
        <w:jc w:val="center"/>
        <w:rPr/>
      </w:pPr>
      <w:r>
        <w:rPr>
          <w:b/>
        </w:rPr>
        <w:t>СВОДНЫХ ПОКАЗАТЕЛЕЙ МУНИЦИПАЛЬНЫХ ЗАДАНИЙ</w:t>
      </w:r>
    </w:p>
    <w:p>
      <w:pPr>
        <w:pStyle w:val="ConsPlusNormal"/>
        <w:bidi w:val="0"/>
        <w:ind w:left="0" w:hanging="0"/>
        <w:jc w:val="center"/>
        <w:rPr/>
      </w:pPr>
      <w:r>
        <w:rPr>
          <w:b/>
        </w:rPr>
        <w:t>НА ОКАЗАНИЕ МУНИЦИПАЛЬНЫХ УСЛУГ МУНИЦИПАЛЬНЫМИ УЧРЕЖДЕНИЯМИ</w:t>
      </w:r>
    </w:p>
    <w:p>
      <w:pPr>
        <w:pStyle w:val="ConsPlusNormal"/>
        <w:bidi w:val="0"/>
        <w:ind w:left="0" w:hanging="0"/>
        <w:jc w:val="center"/>
        <w:rPr/>
      </w:pPr>
      <w:r>
        <w:rPr>
          <w:b/>
        </w:rPr>
        <w:t>ГОРОДСКОГО ОКРУГА "ГОРОД ЮЖНО-САХАЛИНСК"</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3958" w:type="dxa"/>
        <w:jc w:val="left"/>
        <w:tblInd w:w="0" w:type="dxa"/>
        <w:tblLayout w:type="fixed"/>
        <w:tblCellMar>
          <w:top w:w="0" w:type="dxa"/>
          <w:left w:w="0" w:type="dxa"/>
          <w:bottom w:w="0" w:type="dxa"/>
          <w:right w:w="0" w:type="dxa"/>
        </w:tblCellMar>
      </w:tblPr>
      <w:tblGrid>
        <w:gridCol w:w="60"/>
        <w:gridCol w:w="113"/>
        <w:gridCol w:w="13671"/>
        <w:gridCol w:w="113"/>
      </w:tblGrid>
      <w:tr>
        <w:trPr/>
        <w:tc>
          <w:tcPr>
            <w:tcW w:w="60" w:type="dxa"/>
            <w:tcBorders/>
            <w:shd w:color="auto" w:fill="CED3F1"/>
          </w:tcPr>
          <w:p>
            <w:pPr>
              <w:pStyle w:val="ConsPlusNormal"/>
              <w:widowControl w:val="false"/>
              <w:bidi w:val="0"/>
              <w:jc w:val="left"/>
              <w:rPr/>
            </w:pPr>
            <w:r>
              <w:rPr/>
            </w:r>
          </w:p>
        </w:tc>
        <w:tc>
          <w:tcPr>
            <w:tcW w:w="113" w:type="dxa"/>
            <w:tcBorders/>
            <w:shd w:color="auto" w:fill="F4F3F8"/>
          </w:tcPr>
          <w:p>
            <w:pPr>
              <w:pStyle w:val="ConsPlusNormal"/>
              <w:widowControl w:val="false"/>
              <w:bidi w:val="0"/>
              <w:jc w:val="left"/>
              <w:rPr/>
            </w:pPr>
            <w:r>
              <w:rPr/>
            </w:r>
          </w:p>
        </w:tc>
        <w:tc>
          <w:tcPr>
            <w:tcW w:w="13671" w:type="dxa"/>
            <w:tcBorders/>
            <w:shd w:color="auto" w:fill="F4F3F8"/>
            <w:tcMar>
              <w:top w:w="113" w:type="dxa"/>
              <w:bottom w:w="113" w:type="dxa"/>
            </w:tcMar>
          </w:tcPr>
          <w:p>
            <w:pPr>
              <w:pStyle w:val="ConsPlusNormal"/>
              <w:widowControl w:val="false"/>
              <w:tabs>
                <w:tab w:val="clear" w:pos="720"/>
              </w:tabs>
              <w:bidi w:val="0"/>
              <w:ind w:left="0" w:hanging="0"/>
              <w:jc w:val="center"/>
              <w:rPr/>
            </w:pPr>
            <w:r>
              <w:rPr>
                <w:color w:val="392C69"/>
              </w:rPr>
              <w:t>Список изменяющих документов</w:t>
            </w:r>
          </w:p>
          <w:p>
            <w:pPr>
              <w:pStyle w:val="ConsPlusNormal"/>
              <w:widowControl w:val="false"/>
              <w:tabs>
                <w:tab w:val="clear" w:pos="720"/>
              </w:tabs>
              <w:bidi w:val="0"/>
              <w:ind w:left="0" w:hanging="0"/>
              <w:jc w:val="center"/>
              <w:rPr/>
            </w:pPr>
            <w:r>
              <w:rPr>
                <w:color w:val="392C69"/>
              </w:rPr>
              <w:t xml:space="preserve">(в ред. </w:t>
            </w:r>
            <w:hyperlink r:id="rId265">
              <w:r>
                <w:rPr>
                  <w:color w:val="0000FF"/>
                </w:rPr>
                <w:t>Постановления</w:t>
              </w:r>
            </w:hyperlink>
            <w:r>
              <w:rPr>
                <w:color w:val="392C69"/>
              </w:rPr>
              <w:t xml:space="preserve"> Администрации города Южно-Сахалинска</w:t>
            </w:r>
          </w:p>
          <w:p>
            <w:pPr>
              <w:pStyle w:val="ConsPlusNormal"/>
              <w:widowControl w:val="false"/>
              <w:tabs>
                <w:tab w:val="clear" w:pos="720"/>
              </w:tabs>
              <w:bidi w:val="0"/>
              <w:ind w:left="0" w:hanging="0"/>
              <w:jc w:val="center"/>
              <w:rPr/>
            </w:pPr>
            <w:r>
              <w:rPr>
                <w:color w:val="392C69"/>
              </w:rPr>
              <w:t>от 03.04.2024 N 914-па)</w:t>
            </w:r>
          </w:p>
        </w:tc>
        <w:tc>
          <w:tcPr>
            <w:tcW w:w="113" w:type="dxa"/>
            <w:tcBorders/>
            <w:shd w:color="auto" w:fill="F4F3F8"/>
          </w:tcPr>
          <w:p>
            <w:pPr>
              <w:pStyle w:val="ConsPlusNormal"/>
              <w:widowControl w:val="false"/>
              <w:tabs>
                <w:tab w:val="clear" w:pos="720"/>
              </w:tabs>
              <w:bidi w:val="0"/>
              <w:ind w:left="0" w:hanging="0"/>
              <w:jc w:val="center"/>
              <w:rPr>
                <w:color w:val="392C69"/>
              </w:rPr>
            </w:pPr>
            <w:r>
              <w:rPr>
                <w:color w:val="392C69"/>
              </w:rPr>
            </w:r>
          </w:p>
        </w:tc>
      </w:tr>
    </w:tbl>
    <w:p>
      <w:pPr>
        <w:pStyle w:val="ConsPlusNormal"/>
        <w:widowControl w:val="false"/>
        <w:bidi w:val="0"/>
        <w:ind w:left="0" w:hanging="0"/>
        <w:jc w:val="left"/>
        <w:rPr/>
      </w:pPr>
      <w:r>
        <w:rPr/>
      </w:r>
    </w:p>
    <w:tbl>
      <w:tblPr>
        <w:tblW w:w="22659" w:type="dxa"/>
        <w:jc w:val="left"/>
        <w:tblInd w:w="0" w:type="dxa"/>
        <w:tblLayout w:type="fixed"/>
        <w:tblCellMar>
          <w:top w:w="102" w:type="dxa"/>
          <w:left w:w="62" w:type="dxa"/>
          <w:bottom w:w="102" w:type="dxa"/>
          <w:right w:w="62" w:type="dxa"/>
        </w:tblCellMar>
      </w:tblPr>
      <w:tblGrid>
        <w:gridCol w:w="2549"/>
        <w:gridCol w:w="738"/>
        <w:gridCol w:w="680"/>
        <w:gridCol w:w="680"/>
        <w:gridCol w:w="682"/>
        <w:gridCol w:w="677"/>
        <w:gridCol w:w="682"/>
        <w:gridCol w:w="680"/>
        <w:gridCol w:w="1135"/>
        <w:gridCol w:w="1077"/>
        <w:gridCol w:w="1019"/>
        <w:gridCol w:w="1020"/>
        <w:gridCol w:w="1020"/>
        <w:gridCol w:w="1022"/>
        <w:gridCol w:w="1022"/>
        <w:gridCol w:w="1132"/>
        <w:gridCol w:w="1140"/>
        <w:gridCol w:w="1140"/>
        <w:gridCol w:w="1142"/>
        <w:gridCol w:w="1140"/>
        <w:gridCol w:w="1142"/>
        <w:gridCol w:w="1133"/>
      </w:tblGrid>
      <w:tr>
        <w:trPr/>
        <w:tc>
          <w:tcPr>
            <w:tcW w:w="2549"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 муниципальной услуги (работы), показателя объема услуги муниципальной Программы, подпрограммы, мероприятия</w:t>
            </w:r>
          </w:p>
        </w:tc>
        <w:tc>
          <w:tcPr>
            <w:tcW w:w="4819" w:type="dxa"/>
            <w:gridSpan w:val="7"/>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Значение показателя качества муниципальной услуги (выполнение работы)</w:t>
            </w:r>
          </w:p>
        </w:tc>
        <w:tc>
          <w:tcPr>
            <w:tcW w:w="7315" w:type="dxa"/>
            <w:gridSpan w:val="7"/>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Значения показателя объема муниципальной услуги (выполнение работы)</w:t>
            </w:r>
          </w:p>
        </w:tc>
        <w:tc>
          <w:tcPr>
            <w:tcW w:w="7969" w:type="dxa"/>
            <w:gridSpan w:val="7"/>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Расходы местного бюджета на оказание муниципальной услуги (выполнение работы)</w:t>
            </w:r>
          </w:p>
        </w:tc>
      </w:tr>
      <w:tr>
        <w:trPr/>
        <w:tc>
          <w:tcPr>
            <w:tcW w:w="2549"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2025</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2026</w:t>
            </w:r>
          </w:p>
        </w:tc>
        <w:tc>
          <w:tcPr>
            <w:tcW w:w="68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2027</w:t>
            </w:r>
          </w:p>
        </w:tc>
        <w:tc>
          <w:tcPr>
            <w:tcW w:w="6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2028</w:t>
            </w:r>
          </w:p>
        </w:tc>
        <w:tc>
          <w:tcPr>
            <w:tcW w:w="68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2029</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2025</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2026</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2027</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2028</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2029</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c>
          <w:tcPr>
            <w:tcW w:w="11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114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2025</w:t>
            </w:r>
          </w:p>
        </w:tc>
        <w:tc>
          <w:tcPr>
            <w:tcW w:w="114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2026</w:t>
            </w:r>
          </w:p>
        </w:tc>
        <w:tc>
          <w:tcPr>
            <w:tcW w:w="11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2027</w:t>
            </w:r>
          </w:p>
        </w:tc>
        <w:tc>
          <w:tcPr>
            <w:tcW w:w="114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2028</w:t>
            </w:r>
          </w:p>
        </w:tc>
        <w:tc>
          <w:tcPr>
            <w:tcW w:w="11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2029</w:t>
            </w:r>
          </w:p>
        </w:tc>
        <w:tc>
          <w:tcPr>
            <w:tcW w:w="11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r>
      <w:tr>
        <w:trPr/>
        <w:tc>
          <w:tcPr>
            <w:tcW w:w="22652" w:type="dxa"/>
            <w:gridSpan w:val="22"/>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hyperlink w:anchor="Par789">
              <w:r>
                <w:rPr>
                  <w:color w:val="0000FF"/>
                </w:rPr>
                <w:t>Подпрограмма 1</w:t>
              </w:r>
            </w:hyperlink>
            <w:r>
              <w:rPr/>
              <w:t xml:space="preserve"> "Повышение качества и доступности общего образования, дополнительного образования и социальной защиты детей"</w:t>
            </w:r>
          </w:p>
        </w:tc>
      </w:tr>
      <w:tr>
        <w:trPr/>
        <w:tc>
          <w:tcPr>
            <w:tcW w:w="254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Предоставление общедоступного и бесплатного дошкольного образования, осуществление присмотра и ухода за детьми в муниципальных дошкольных образовательных организациях</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13737,0</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14047,0</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14065,0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14078,0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14078,0</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14078,0</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14078,0</w:t>
            </w:r>
          </w:p>
        </w:tc>
        <w:tc>
          <w:tcPr>
            <w:tcW w:w="11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5416298,2</w:t>
            </w:r>
          </w:p>
        </w:tc>
        <w:tc>
          <w:tcPr>
            <w:tcW w:w="114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5559072,8</w:t>
            </w:r>
          </w:p>
        </w:tc>
        <w:tc>
          <w:tcPr>
            <w:tcW w:w="114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5589332,7</w:t>
            </w:r>
          </w:p>
        </w:tc>
        <w:tc>
          <w:tcPr>
            <w:tcW w:w="11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3833029,6</w:t>
            </w:r>
          </w:p>
        </w:tc>
        <w:tc>
          <w:tcPr>
            <w:tcW w:w="114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3986350,8</w:t>
            </w:r>
          </w:p>
        </w:tc>
        <w:tc>
          <w:tcPr>
            <w:tcW w:w="11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4145804,8</w:t>
            </w:r>
          </w:p>
        </w:tc>
        <w:tc>
          <w:tcPr>
            <w:tcW w:w="11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4311637,0</w:t>
            </w:r>
          </w:p>
        </w:tc>
      </w:tr>
      <w:tr>
        <w:trPr/>
        <w:tc>
          <w:tcPr>
            <w:tcW w:w="254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Предоставление общедоступного и бесплатного начального общего, основного общего, среднего общего образования, дополнительного образования в общеобразовательных организациях</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98,8%</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98,8%</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98,8%</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98,8%</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98,8%</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98,8%</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98,8%</w:t>
            </w:r>
          </w:p>
        </w:tc>
        <w:tc>
          <w:tcPr>
            <w:tcW w:w="11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5713424,5</w:t>
            </w:r>
          </w:p>
        </w:tc>
        <w:tc>
          <w:tcPr>
            <w:tcW w:w="114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5702387,0</w:t>
            </w:r>
          </w:p>
        </w:tc>
        <w:tc>
          <w:tcPr>
            <w:tcW w:w="114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5727760,3</w:t>
            </w:r>
          </w:p>
        </w:tc>
        <w:tc>
          <w:tcPr>
            <w:tcW w:w="11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3803689,4</w:t>
            </w:r>
          </w:p>
        </w:tc>
        <w:tc>
          <w:tcPr>
            <w:tcW w:w="114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3955837,0</w:t>
            </w:r>
          </w:p>
        </w:tc>
        <w:tc>
          <w:tcPr>
            <w:tcW w:w="11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4114070,5</w:t>
            </w:r>
          </w:p>
        </w:tc>
        <w:tc>
          <w:tcPr>
            <w:tcW w:w="11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4278633,3</w:t>
            </w:r>
          </w:p>
        </w:tc>
      </w:tr>
      <w:tr>
        <w:trPr/>
        <w:tc>
          <w:tcPr>
            <w:tcW w:w="254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Предоставление дополнительного образования в образовательных организациях дополнительного образования</w:t>
            </w:r>
          </w:p>
        </w:tc>
        <w:tc>
          <w:tcPr>
            <w:tcW w:w="73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90,5%</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91,1%</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91,2%</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91,2%</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91,2%</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91,2%</w:t>
            </w:r>
          </w:p>
        </w:tc>
        <w:tc>
          <w:tcPr>
            <w:tcW w:w="113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283346,8</w:t>
            </w:r>
          </w:p>
        </w:tc>
        <w:tc>
          <w:tcPr>
            <w:tcW w:w="114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292475,6</w:t>
            </w:r>
          </w:p>
        </w:tc>
        <w:tc>
          <w:tcPr>
            <w:tcW w:w="114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293279,8</w:t>
            </w:r>
          </w:p>
        </w:tc>
        <w:tc>
          <w:tcPr>
            <w:tcW w:w="11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250210,6</w:t>
            </w:r>
          </w:p>
        </w:tc>
        <w:tc>
          <w:tcPr>
            <w:tcW w:w="114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260219,0</w:t>
            </w:r>
          </w:p>
        </w:tc>
        <w:tc>
          <w:tcPr>
            <w:tcW w:w="114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270627,8</w:t>
            </w:r>
          </w:p>
        </w:tc>
        <w:tc>
          <w:tcPr>
            <w:tcW w:w="113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281452,9</w:t>
            </w:r>
          </w:p>
        </w:tc>
      </w:tr>
    </w:tbl>
    <w:p>
      <w:pPr>
        <w:pStyle w:val="ConsPlusNormal"/>
        <w:widowControl w:val="false"/>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numPr>
          <w:ilvl w:val="0"/>
          <w:numId w:val="0"/>
        </w:numPr>
        <w:bidi w:val="0"/>
        <w:ind w:left="0" w:hanging="0"/>
        <w:jc w:val="right"/>
        <w:outlineLvl w:val="1"/>
        <w:rPr/>
      </w:pPr>
      <w:r>
        <w:rPr/>
        <w:t>Приложение N 3</w:t>
      </w:r>
    </w:p>
    <w:p>
      <w:pPr>
        <w:pStyle w:val="ConsPlusNormal"/>
        <w:bidi w:val="0"/>
        <w:ind w:left="0" w:hanging="0"/>
        <w:jc w:val="right"/>
        <w:rPr/>
      </w:pPr>
      <w:r>
        <w:rPr/>
        <w:t>к муниципальной Программе</w:t>
      </w:r>
    </w:p>
    <w:p>
      <w:pPr>
        <w:pStyle w:val="ConsPlusNormal"/>
        <w:bidi w:val="0"/>
        <w:ind w:left="0" w:hanging="0"/>
        <w:jc w:val="right"/>
        <w:rPr/>
      </w:pPr>
      <w:r>
        <w:rPr/>
        <w:t>"Развитие образования</w:t>
      </w:r>
    </w:p>
    <w:p>
      <w:pPr>
        <w:pStyle w:val="ConsPlusNormal"/>
        <w:bidi w:val="0"/>
        <w:ind w:left="0" w:hanging="0"/>
        <w:jc w:val="right"/>
        <w:rPr/>
      </w:pPr>
      <w:r>
        <w:rPr/>
        <w:t>в городском округе</w:t>
      </w:r>
    </w:p>
    <w:p>
      <w:pPr>
        <w:pStyle w:val="ConsPlusNormal"/>
        <w:bidi w:val="0"/>
        <w:ind w:left="0" w:hanging="0"/>
        <w:jc w:val="right"/>
        <w:rPr/>
      </w:pPr>
      <w:r>
        <w:rPr/>
        <w:t>"Город Южно-Сахалинск"</w:t>
      </w:r>
    </w:p>
    <w:p>
      <w:pPr>
        <w:pStyle w:val="ConsPlusNormal"/>
        <w:bidi w:val="0"/>
        <w:ind w:left="0" w:hanging="0"/>
        <w:jc w:val="right"/>
        <w:rPr/>
      </w:pPr>
      <w:r>
        <w:rPr/>
        <w:t>на 2024 - 2030 годы"</w:t>
      </w:r>
    </w:p>
    <w:p>
      <w:pPr>
        <w:pStyle w:val="ConsPlusNormal"/>
        <w:bidi w:val="0"/>
        <w:ind w:left="0" w:hanging="0"/>
        <w:jc w:val="left"/>
        <w:rPr/>
      </w:pPr>
      <w:r>
        <w:rPr/>
      </w:r>
    </w:p>
    <w:p>
      <w:pPr>
        <w:pStyle w:val="ConsPlusNormal"/>
        <w:bidi w:val="0"/>
        <w:ind w:left="0" w:hanging="0"/>
        <w:jc w:val="center"/>
        <w:rPr/>
      </w:pPr>
      <w:bookmarkStart w:id="73" w:name="Par3682"/>
      <w:bookmarkEnd w:id="73"/>
      <w:r>
        <w:rPr>
          <w:b/>
        </w:rPr>
        <w:t>ИНФОРМАЦИЯ</w:t>
      </w:r>
    </w:p>
    <w:p>
      <w:pPr>
        <w:pStyle w:val="ConsPlusNormal"/>
        <w:bidi w:val="0"/>
        <w:ind w:left="0" w:hanging="0"/>
        <w:jc w:val="center"/>
        <w:rPr/>
      </w:pPr>
      <w:r>
        <w:rPr>
          <w:b/>
        </w:rPr>
        <w:t>ПО ОБЪЕКТАМ КАПИТАЛЬНОГО СТРОИТЕЛЬСТВА</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3958" w:type="dxa"/>
        <w:jc w:val="left"/>
        <w:tblInd w:w="0" w:type="dxa"/>
        <w:tblLayout w:type="fixed"/>
        <w:tblCellMar>
          <w:top w:w="0" w:type="dxa"/>
          <w:left w:w="0" w:type="dxa"/>
          <w:bottom w:w="0" w:type="dxa"/>
          <w:right w:w="0" w:type="dxa"/>
        </w:tblCellMar>
      </w:tblPr>
      <w:tblGrid>
        <w:gridCol w:w="60"/>
        <w:gridCol w:w="113"/>
        <w:gridCol w:w="13671"/>
        <w:gridCol w:w="113"/>
      </w:tblGrid>
      <w:tr>
        <w:trPr/>
        <w:tc>
          <w:tcPr>
            <w:tcW w:w="60" w:type="dxa"/>
            <w:tcBorders/>
            <w:shd w:color="auto" w:fill="CED3F1"/>
          </w:tcPr>
          <w:p>
            <w:pPr>
              <w:pStyle w:val="ConsPlusNormal"/>
              <w:widowControl w:val="false"/>
              <w:bidi w:val="0"/>
              <w:jc w:val="left"/>
              <w:rPr/>
            </w:pPr>
            <w:r>
              <w:rPr/>
            </w:r>
          </w:p>
        </w:tc>
        <w:tc>
          <w:tcPr>
            <w:tcW w:w="113" w:type="dxa"/>
            <w:tcBorders/>
            <w:shd w:color="auto" w:fill="F4F3F8"/>
          </w:tcPr>
          <w:p>
            <w:pPr>
              <w:pStyle w:val="ConsPlusNormal"/>
              <w:widowControl w:val="false"/>
              <w:bidi w:val="0"/>
              <w:jc w:val="left"/>
              <w:rPr/>
            </w:pPr>
            <w:r>
              <w:rPr/>
            </w:r>
          </w:p>
        </w:tc>
        <w:tc>
          <w:tcPr>
            <w:tcW w:w="13671" w:type="dxa"/>
            <w:tcBorders/>
            <w:shd w:color="auto" w:fill="F4F3F8"/>
            <w:tcMar>
              <w:top w:w="113" w:type="dxa"/>
              <w:bottom w:w="113" w:type="dxa"/>
            </w:tcMar>
          </w:tcPr>
          <w:p>
            <w:pPr>
              <w:pStyle w:val="ConsPlusNormal"/>
              <w:widowControl w:val="false"/>
              <w:tabs>
                <w:tab w:val="clear" w:pos="720"/>
              </w:tabs>
              <w:bidi w:val="0"/>
              <w:ind w:left="0" w:hanging="0"/>
              <w:jc w:val="center"/>
              <w:rPr/>
            </w:pPr>
            <w:r>
              <w:rPr>
                <w:color w:val="392C69"/>
              </w:rPr>
              <w:t>Список изменяющих документов</w:t>
            </w:r>
          </w:p>
          <w:p>
            <w:pPr>
              <w:pStyle w:val="ConsPlusNormal"/>
              <w:widowControl w:val="false"/>
              <w:tabs>
                <w:tab w:val="clear" w:pos="720"/>
              </w:tabs>
              <w:bidi w:val="0"/>
              <w:ind w:left="0" w:hanging="0"/>
              <w:jc w:val="center"/>
              <w:rPr/>
            </w:pPr>
            <w:r>
              <w:rPr>
                <w:color w:val="392C69"/>
              </w:rPr>
              <w:t xml:space="preserve">(в ред. </w:t>
            </w:r>
            <w:hyperlink r:id="rId266">
              <w:r>
                <w:rPr>
                  <w:color w:val="0000FF"/>
                </w:rPr>
                <w:t>Постановления</w:t>
              </w:r>
            </w:hyperlink>
            <w:r>
              <w:rPr>
                <w:color w:val="392C69"/>
              </w:rPr>
              <w:t xml:space="preserve"> Администрации города Южно-Сахалинска</w:t>
            </w:r>
          </w:p>
          <w:p>
            <w:pPr>
              <w:pStyle w:val="ConsPlusNormal"/>
              <w:widowControl w:val="false"/>
              <w:tabs>
                <w:tab w:val="clear" w:pos="720"/>
              </w:tabs>
              <w:bidi w:val="0"/>
              <w:ind w:left="0" w:hanging="0"/>
              <w:jc w:val="center"/>
              <w:rPr/>
            </w:pPr>
            <w:r>
              <w:rPr>
                <w:color w:val="392C69"/>
              </w:rPr>
              <w:t>от 03.04.2024 N 914-па)</w:t>
            </w:r>
          </w:p>
        </w:tc>
        <w:tc>
          <w:tcPr>
            <w:tcW w:w="113" w:type="dxa"/>
            <w:tcBorders/>
            <w:shd w:color="auto" w:fill="F4F3F8"/>
          </w:tcPr>
          <w:p>
            <w:pPr>
              <w:pStyle w:val="ConsPlusNormal"/>
              <w:widowControl w:val="false"/>
              <w:tabs>
                <w:tab w:val="clear" w:pos="720"/>
              </w:tabs>
              <w:bidi w:val="0"/>
              <w:ind w:left="0" w:hanging="0"/>
              <w:jc w:val="center"/>
              <w:rPr>
                <w:color w:val="392C69"/>
              </w:rPr>
            </w:pPr>
            <w:r>
              <w:rPr>
                <w:color w:val="392C69"/>
              </w:rPr>
            </w:r>
          </w:p>
        </w:tc>
      </w:tr>
    </w:tbl>
    <w:p>
      <w:pPr>
        <w:pStyle w:val="ConsPlusNormal"/>
        <w:widowControl w:val="false"/>
        <w:bidi w:val="0"/>
        <w:ind w:left="0" w:hanging="0"/>
        <w:jc w:val="left"/>
        <w:rPr/>
      </w:pPr>
      <w:r>
        <w:rPr/>
      </w:r>
    </w:p>
    <w:tbl>
      <w:tblPr>
        <w:tblW w:w="16213" w:type="dxa"/>
        <w:jc w:val="left"/>
        <w:tblInd w:w="0" w:type="dxa"/>
        <w:tblLayout w:type="fixed"/>
        <w:tblCellMar>
          <w:top w:w="102" w:type="dxa"/>
          <w:left w:w="62" w:type="dxa"/>
          <w:bottom w:w="102" w:type="dxa"/>
          <w:right w:w="62" w:type="dxa"/>
        </w:tblCellMar>
      </w:tblPr>
      <w:tblGrid>
        <w:gridCol w:w="624"/>
        <w:gridCol w:w="2153"/>
        <w:gridCol w:w="1248"/>
        <w:gridCol w:w="1417"/>
        <w:gridCol w:w="1417"/>
        <w:gridCol w:w="1304"/>
        <w:gridCol w:w="1303"/>
        <w:gridCol w:w="1020"/>
        <w:gridCol w:w="1417"/>
        <w:gridCol w:w="1305"/>
        <w:gridCol w:w="908"/>
        <w:gridCol w:w="2096"/>
      </w:tblGrid>
      <w:tr>
        <w:trPr/>
        <w:tc>
          <w:tcPr>
            <w:tcW w:w="624"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N</w:t>
            </w:r>
          </w:p>
        </w:tc>
        <w:tc>
          <w:tcPr>
            <w:tcW w:w="2153"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 объекта строительства</w:t>
            </w:r>
          </w:p>
        </w:tc>
        <w:tc>
          <w:tcPr>
            <w:tcW w:w="124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Сроки строительства (ввода в эксплуатацию)</w:t>
            </w:r>
          </w:p>
        </w:tc>
        <w:tc>
          <w:tcPr>
            <w:tcW w:w="1417"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Наличие проектно-сметной документации</w:t>
            </w:r>
          </w:p>
        </w:tc>
        <w:tc>
          <w:tcPr>
            <w:tcW w:w="1417"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Мощность</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Сметная стоимость в текущих ценах (тыс. рублей)</w:t>
            </w:r>
          </w:p>
        </w:tc>
        <w:tc>
          <w:tcPr>
            <w:tcW w:w="5953" w:type="dxa"/>
            <w:gridSpan w:val="5"/>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Объем финансирования, тыс. рублей</w:t>
            </w:r>
          </w:p>
        </w:tc>
        <w:tc>
          <w:tcPr>
            <w:tcW w:w="2096"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Непосредственный результат (краткое наименование)</w:t>
            </w:r>
          </w:p>
        </w:tc>
      </w:tr>
      <w:tr>
        <w:trPr/>
        <w:tc>
          <w:tcPr>
            <w:tcW w:w="624"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153"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24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7"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7"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всего</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федеральный бюджет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областной бюджет</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местный бюджет</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привлеченные средства</w:t>
            </w:r>
          </w:p>
        </w:tc>
        <w:tc>
          <w:tcPr>
            <w:tcW w:w="2096"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5588" w:type="dxa"/>
            <w:gridSpan w:val="11"/>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tabs>
                <w:tab w:val="clear" w:pos="720"/>
              </w:tabs>
              <w:bidi w:val="0"/>
              <w:ind w:left="0" w:hanging="0"/>
              <w:jc w:val="center"/>
              <w:outlineLvl w:val="2"/>
              <w:rPr/>
            </w:pPr>
            <w:r>
              <w:rPr/>
              <w:t>Муниципальная программа "Развитие образования в городском округе "Город Южно-Сахалинск" на 2024 - 2030 годы"</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tabs>
                <w:tab w:val="clear" w:pos="720"/>
              </w:tabs>
              <w:bidi w:val="0"/>
              <w:ind w:left="0" w:hanging="0"/>
              <w:jc w:val="left"/>
              <w:outlineLvl w:val="3"/>
              <w:rPr/>
            </w:pPr>
            <w:r>
              <w:rPr/>
              <w:t>1.</w:t>
            </w:r>
          </w:p>
        </w:tc>
        <w:tc>
          <w:tcPr>
            <w:tcW w:w="15588" w:type="dxa"/>
            <w:gridSpan w:val="11"/>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hyperlink w:anchor="Par789">
              <w:r>
                <w:rPr>
                  <w:color w:val="0000FF"/>
                </w:rPr>
                <w:t>Подпрограмма 1</w:t>
              </w:r>
            </w:hyperlink>
            <w:r>
              <w:rPr/>
              <w:t xml:space="preserve"> "Повышение качества и доступности общего образования, дополнительного образования и социальной защиты детей"</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5588" w:type="dxa"/>
            <w:gridSpan w:val="11"/>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"Социальная защита детей"</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1.1.</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Обеспечение мер социальной поддержки детей-сирот и детей, оставшихся без попечения родителей</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2024 - 2030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1014660,6</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1014660,6</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 по п. 1.6</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1014660,6</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1014660,6</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tabs>
                <w:tab w:val="clear" w:pos="720"/>
              </w:tabs>
              <w:bidi w:val="0"/>
              <w:ind w:left="0" w:hanging="0"/>
              <w:jc w:val="left"/>
              <w:outlineLvl w:val="3"/>
              <w:rPr/>
            </w:pPr>
            <w:r>
              <w:rPr/>
              <w:t>2.</w:t>
            </w:r>
          </w:p>
        </w:tc>
        <w:tc>
          <w:tcPr>
            <w:tcW w:w="15588" w:type="dxa"/>
            <w:gridSpan w:val="11"/>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hyperlink w:anchor="Par1926">
              <w:r>
                <w:rPr>
                  <w:color w:val="0000FF"/>
                </w:rPr>
                <w:t>Подпрограмма 7</w:t>
              </w:r>
            </w:hyperlink>
            <w:r>
              <w:rPr/>
              <w:t xml:space="preserve"> "Строительство, реконструкция и капитальные ремонты образовательных организаций, приобретение объектов недвижимого имущества"</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2.1.</w:t>
            </w:r>
          </w:p>
        </w:tc>
        <w:tc>
          <w:tcPr>
            <w:tcW w:w="15588" w:type="dxa"/>
            <w:gridSpan w:val="11"/>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"Строительство, реконструкция общеобразовательных организаций и организаций дополнительного образования, приобретение объектов недвижимого имущества"</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2.2.</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Дополнительное здание МАОУ СОШ N 19 с. Дальнее</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2027 - 2028</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777400,8</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699660,8</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77740,0</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объекта "под ключ" (разработка ПСД, изыскания, строительство)</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2.3.</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Школа в 19 микрорайоне г. Южно-Сахалинска</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2024 - 2027</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5090716,2</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4581644,7</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509071,5</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Строительство новой образовательной организации</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2.4.</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Дополнительное здание МАОУ СОШ N 8 имени генерала-лейтенанта В.Г.Асапова города Южно-Сахалинска</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2027 - 2028</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809529,2</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728576,3</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80952,9</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объекта "под ключ" (разработка ПСД, изыскания, строительство)</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2.5.</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здания для МБУДО "Центральная детская музыкальная школа города Южно-Сахалинска"</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2024 - 2026</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Имеется</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Концертный зал на 191 место</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259901,72</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454023,3</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454023,3</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Строительство новой образовательной организации</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2.6.</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Школа в с. Новая Деревня</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2024 - 2026</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объекта "под ключ" (разработка ПСД, изыскания, строительство)</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2.7.</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Реконструкция здания МАОУ Лицей N 1 г. Южно-Сахалинска</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2024 - 2026</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объекта "под ключ" (разработка ПСД, изыскания, строительство)</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2.8.</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Кадетская школа в г. Южно-Сахалинске по ул. Украинская</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2025 - 2026</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40541,2</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40541,2</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объекта "под ключ" (разработка ПСД, изыскания, строительство)</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2.9.</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Национальный проект "Образование". Федеральный проект "Современная школа" (Дополнительное здание МБОУ СОШ N 30 в п/р Луговое)</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1789012,90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500429,7</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495425,4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5004,3</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объекта "под ключ" (разработка ПСД, изыскания, строительство)</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2.10.</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Средняя общеобразовательная школа южнее ЖК "Малиновка" в г. Южно-Сахалинске</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2024 - 2026</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1260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новой образовательной организации</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2.11.</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Дополнительное здание МАОУ СОШ N 32 в г. Южно-Сахалинске</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2025 - 2027 (2027)</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объекта "под ключ" (разработка ПСД, изыскания, строительство)</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2.12.</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Реконструкция здания МАОУ СОШ N 1 в г. Южно-Сахалинска</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2024 - 2026</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объекта "под ключ" (разработка ПСД, изыскания, строительство)</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2.13.</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Переход между существующим зданием и строящимся дополнительным зданием к МАОУ СОШ N 30 в п/р Луговое</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Имеется</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 метров</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16939,10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16939,1</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16939,1</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перехода</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2.14.</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Приобретение нежилого здания "Средняя общеобразовательная школа" на 550 мест в жилом микрорайоне "Горизонт", расположенном в юго-восточной части г. Южно-Сахалинска</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Приобретение нежилого здания</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 по п. 7.1</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7689579,5</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6505307,2</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1184272,3</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w:t>
            </w:r>
          </w:p>
        </w:tc>
        <w:tc>
          <w:tcPr>
            <w:tcW w:w="15588" w:type="dxa"/>
            <w:gridSpan w:val="11"/>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"Строительство спортивных залов и спортивных площадок в общеобразовательных организациях"</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3.1.</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Крытый универсальный спортивный зал и спортивные сооружения на территории МАОУ НОШ N 7 в г. Южно-Сахалинске</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Имеется</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1120 м</w:t>
            </w:r>
            <w:r>
              <w:rPr>
                <w:vertAlign w:val="superscript"/>
              </w:rPr>
              <w:t>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123495,9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Проектно-изыскательские работы, СМР</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3.2.</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Спортивная площадка на территории МАОУ СОШ N 13 им. П.А.Леонова в г. Южно-Сахалинске</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Имеется</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52711,7</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Проектно-изыскательские работы, СМР</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3.3.</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Спортивная площадка на территории СОШ N 5</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Имеется</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26105,5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СМР</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 по п. 7.2</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w:t>
            </w:r>
          </w:p>
        </w:tc>
        <w:tc>
          <w:tcPr>
            <w:tcW w:w="15588" w:type="dxa"/>
            <w:gridSpan w:val="11"/>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"Строительство дошкольных образовательных организаций, приобретение объектов недвижимого имущества"</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4.1.</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Детский сад в с. Березняки</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2027 - 2028</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560129,2</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504116,3</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56012,9</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новой образовательной организации</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4.2.</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Детский сад в с. Новая Деревня</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2024 - 2026</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новой образовательной организации</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4.3.</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Детский сад в г. Южно-Сахалинске по ул. Комсомольской</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2027 - 2028</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516434,6</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464791,1</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51643,5</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новой образовательной организации</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4.4.</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Дополнительный корпус МАДОУ N 47 "Ягодка"</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2024 - 2026</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объекта "под ключ" (разработка ПСД, изыскания, строительство)</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4.5.</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Дополнительный корпус МАДОУ N 28 "Матрешка"</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2024 - 2026</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объекта "под ключ" (разработка ПСД, изыскания, строительство)</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4.6.</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Детский сад по ул. Клубная в г. Южно-Сахалинске</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2024 - 2026</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объекта "под ключ" (разработка ПСД, изыскания, строительство)</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4.7.</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Детский сад южнее ЖК "Малиновка" в г. Южно-Сахалинске</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2024 - 2026</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объекта "под ключ" (разработка ПСД, изыскания, строительство)</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4.8.</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Детский сад по ул. Крайней</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2025 - 2027</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26663,5</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26663,5</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объекта "под ключ" (разработка ПСД, изыскания, строительство)</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4.9.</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Детский сад в г. Южно-Сахалинске по ул. Игоря Фархутдинова</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2027 - 2028</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833193,6</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541575,8</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487418,3</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54157,5</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Строительство новой образовательной организации</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4.10.</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Приобретение нежилого здания "Детский сад N 1" на 240 мест в жилом микрорайоне "Горизонт", расположенном в юго-восточной части г. Южно-Сахалинска</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738523,2</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738523,2</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Приобретение нежилого здания</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4.11.</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Приобретение нежилого здания "Детский сад N 1" на 240 мест в жилом микрорайоне "Горизонт", расположенном в юго-восточной части г. Южно-Сахалинска</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780762,2</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780762,2</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Приобретение нежилого здания</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 по п. 7.3</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3164088,5</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1456325,7</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1707762,8</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w:t>
            </w:r>
          </w:p>
        </w:tc>
        <w:tc>
          <w:tcPr>
            <w:tcW w:w="15588" w:type="dxa"/>
            <w:gridSpan w:val="11"/>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"Создание новых мест в общеобразовательных организациях в связи с ростом числа обучающихся, вызванным демографическим фактором"</w:t>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5.1.</w:t>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Федеральный проект "Современная школа" (Средняя общеобразовательная школа в г. Южно-Сахалинске по ул. Комсомольской)</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2022 - 2024</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Отсутствует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1260 мест</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814852,7</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806704,1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8148,6</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 по п. 7.9</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814852,7</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806704,1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8148,6</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r>
        <w:trPr/>
        <w:tc>
          <w:tcPr>
            <w:tcW w:w="62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15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12683181,3</w:t>
            </w:r>
          </w:p>
        </w:tc>
        <w:tc>
          <w:tcPr>
            <w:tcW w:w="102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806704,1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8976293,5</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2900183,7</w:t>
            </w:r>
          </w:p>
        </w:tc>
        <w:tc>
          <w:tcPr>
            <w:tcW w:w="9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209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r>
    </w:tbl>
    <w:p>
      <w:pPr>
        <w:pStyle w:val="ConsPlusNormal"/>
        <w:widowControl w:val="false"/>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numPr>
          <w:ilvl w:val="0"/>
          <w:numId w:val="0"/>
        </w:numPr>
        <w:bidi w:val="0"/>
        <w:ind w:left="0" w:hanging="0"/>
        <w:jc w:val="right"/>
        <w:outlineLvl w:val="1"/>
        <w:rPr/>
      </w:pPr>
      <w:r>
        <w:rPr/>
        <w:t>Приложение N 4</w:t>
      </w:r>
    </w:p>
    <w:p>
      <w:pPr>
        <w:pStyle w:val="ConsPlusNormal"/>
        <w:bidi w:val="0"/>
        <w:ind w:left="0" w:hanging="0"/>
        <w:jc w:val="right"/>
        <w:rPr/>
      </w:pPr>
      <w:r>
        <w:rPr/>
        <w:t>к муниципальной Программе</w:t>
      </w:r>
    </w:p>
    <w:p>
      <w:pPr>
        <w:pStyle w:val="ConsPlusNormal"/>
        <w:bidi w:val="0"/>
        <w:ind w:left="0" w:hanging="0"/>
        <w:jc w:val="right"/>
        <w:rPr/>
      </w:pPr>
      <w:r>
        <w:rPr/>
        <w:t>"Развитие образования</w:t>
      </w:r>
    </w:p>
    <w:p>
      <w:pPr>
        <w:pStyle w:val="ConsPlusNormal"/>
        <w:bidi w:val="0"/>
        <w:ind w:left="0" w:hanging="0"/>
        <w:jc w:val="right"/>
        <w:rPr/>
      </w:pPr>
      <w:r>
        <w:rPr/>
        <w:t>в городском округе</w:t>
      </w:r>
    </w:p>
    <w:p>
      <w:pPr>
        <w:pStyle w:val="ConsPlusNormal"/>
        <w:bidi w:val="0"/>
        <w:ind w:left="0" w:hanging="0"/>
        <w:jc w:val="right"/>
        <w:rPr/>
      </w:pPr>
      <w:r>
        <w:rPr/>
        <w:t>"Город Южно-Сахалинск"</w:t>
      </w:r>
    </w:p>
    <w:p>
      <w:pPr>
        <w:pStyle w:val="ConsPlusNormal"/>
        <w:bidi w:val="0"/>
        <w:ind w:left="0" w:hanging="0"/>
        <w:jc w:val="right"/>
        <w:rPr/>
      </w:pPr>
      <w:r>
        <w:rPr/>
        <w:t>на 2024 - 2030 годы"</w:t>
      </w:r>
    </w:p>
    <w:p>
      <w:pPr>
        <w:pStyle w:val="ConsPlusNormal"/>
        <w:bidi w:val="0"/>
        <w:ind w:left="0" w:hanging="0"/>
        <w:jc w:val="left"/>
        <w:rPr/>
      </w:pPr>
      <w:r>
        <w:rPr/>
      </w:r>
    </w:p>
    <w:p>
      <w:pPr>
        <w:pStyle w:val="ConsPlusNormal"/>
        <w:bidi w:val="0"/>
        <w:ind w:left="0" w:hanging="0"/>
        <w:jc w:val="center"/>
        <w:rPr/>
      </w:pPr>
      <w:bookmarkStart w:id="74" w:name="Par4149"/>
      <w:bookmarkEnd w:id="74"/>
      <w:r>
        <w:rPr>
          <w:b/>
        </w:rPr>
        <w:t>СВЕДЕНИЯ</w:t>
      </w:r>
    </w:p>
    <w:p>
      <w:pPr>
        <w:pStyle w:val="ConsPlusNormal"/>
        <w:bidi w:val="0"/>
        <w:ind w:left="0" w:hanging="0"/>
        <w:jc w:val="center"/>
        <w:rPr/>
      </w:pPr>
      <w:r>
        <w:rPr>
          <w:b/>
        </w:rPr>
        <w:t>О МЕРАХ ПРАВОВОГО РЕГУЛИРОВАНИЯ</w:t>
      </w:r>
    </w:p>
    <w:p>
      <w:pPr>
        <w:pStyle w:val="ConsPlusNormal"/>
        <w:bidi w:val="0"/>
        <w:ind w:left="0" w:hanging="0"/>
        <w:jc w:val="center"/>
        <w:rPr/>
      </w:pPr>
      <w:r>
        <w:rPr>
          <w:b/>
        </w:rPr>
        <w:t>В СФЕРЕ РЕАЛИЗАЦИИ МУНИЦИПАЛЬНОЙ ПРОГРАММЫ</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3958" w:type="dxa"/>
        <w:jc w:val="left"/>
        <w:tblInd w:w="0" w:type="dxa"/>
        <w:tblLayout w:type="fixed"/>
        <w:tblCellMar>
          <w:top w:w="0" w:type="dxa"/>
          <w:left w:w="0" w:type="dxa"/>
          <w:bottom w:w="0" w:type="dxa"/>
          <w:right w:w="0" w:type="dxa"/>
        </w:tblCellMar>
      </w:tblPr>
      <w:tblGrid>
        <w:gridCol w:w="60"/>
        <w:gridCol w:w="113"/>
        <w:gridCol w:w="13671"/>
        <w:gridCol w:w="113"/>
      </w:tblGrid>
      <w:tr>
        <w:trPr/>
        <w:tc>
          <w:tcPr>
            <w:tcW w:w="60" w:type="dxa"/>
            <w:tcBorders/>
            <w:shd w:color="auto" w:fill="CED3F1"/>
          </w:tcPr>
          <w:p>
            <w:pPr>
              <w:pStyle w:val="ConsPlusNormal"/>
              <w:widowControl w:val="false"/>
              <w:bidi w:val="0"/>
              <w:jc w:val="left"/>
              <w:rPr/>
            </w:pPr>
            <w:r>
              <w:rPr/>
            </w:r>
          </w:p>
        </w:tc>
        <w:tc>
          <w:tcPr>
            <w:tcW w:w="113" w:type="dxa"/>
            <w:tcBorders/>
            <w:shd w:color="auto" w:fill="F4F3F8"/>
          </w:tcPr>
          <w:p>
            <w:pPr>
              <w:pStyle w:val="ConsPlusNormal"/>
              <w:widowControl w:val="false"/>
              <w:bidi w:val="0"/>
              <w:jc w:val="left"/>
              <w:rPr/>
            </w:pPr>
            <w:r>
              <w:rPr/>
            </w:r>
          </w:p>
        </w:tc>
        <w:tc>
          <w:tcPr>
            <w:tcW w:w="13671" w:type="dxa"/>
            <w:tcBorders/>
            <w:shd w:color="auto" w:fill="F4F3F8"/>
            <w:tcMar>
              <w:top w:w="113" w:type="dxa"/>
              <w:bottom w:w="113" w:type="dxa"/>
            </w:tcMar>
          </w:tcPr>
          <w:p>
            <w:pPr>
              <w:pStyle w:val="ConsPlusNormal"/>
              <w:widowControl w:val="false"/>
              <w:tabs>
                <w:tab w:val="clear" w:pos="720"/>
              </w:tabs>
              <w:bidi w:val="0"/>
              <w:ind w:left="0" w:hanging="0"/>
              <w:jc w:val="center"/>
              <w:rPr/>
            </w:pPr>
            <w:r>
              <w:rPr>
                <w:color w:val="392C69"/>
              </w:rPr>
              <w:t>Список изменяющих документов</w:t>
            </w:r>
          </w:p>
          <w:p>
            <w:pPr>
              <w:pStyle w:val="ConsPlusNormal"/>
              <w:widowControl w:val="false"/>
              <w:tabs>
                <w:tab w:val="clear" w:pos="720"/>
              </w:tabs>
              <w:bidi w:val="0"/>
              <w:ind w:left="0" w:hanging="0"/>
              <w:jc w:val="center"/>
              <w:rPr/>
            </w:pPr>
            <w:r>
              <w:rPr>
                <w:color w:val="392C69"/>
              </w:rPr>
              <w:t xml:space="preserve">(в ред. </w:t>
            </w:r>
            <w:hyperlink r:id="rId267">
              <w:r>
                <w:rPr>
                  <w:color w:val="0000FF"/>
                </w:rPr>
                <w:t>Постановления</w:t>
              </w:r>
            </w:hyperlink>
            <w:r>
              <w:rPr>
                <w:color w:val="392C69"/>
              </w:rPr>
              <w:t xml:space="preserve"> Администрации города Южно-Сахалинска</w:t>
            </w:r>
          </w:p>
          <w:p>
            <w:pPr>
              <w:pStyle w:val="ConsPlusNormal"/>
              <w:widowControl w:val="false"/>
              <w:tabs>
                <w:tab w:val="clear" w:pos="720"/>
              </w:tabs>
              <w:bidi w:val="0"/>
              <w:ind w:left="0" w:hanging="0"/>
              <w:jc w:val="center"/>
              <w:rPr/>
            </w:pPr>
            <w:r>
              <w:rPr>
                <w:color w:val="392C69"/>
              </w:rPr>
              <w:t>от 03.04.2024 N 914-па)</w:t>
            </w:r>
          </w:p>
        </w:tc>
        <w:tc>
          <w:tcPr>
            <w:tcW w:w="113" w:type="dxa"/>
            <w:tcBorders/>
            <w:shd w:color="auto" w:fill="F4F3F8"/>
          </w:tcPr>
          <w:p>
            <w:pPr>
              <w:pStyle w:val="ConsPlusNormal"/>
              <w:widowControl w:val="false"/>
              <w:tabs>
                <w:tab w:val="clear" w:pos="720"/>
              </w:tabs>
              <w:bidi w:val="0"/>
              <w:ind w:left="0" w:hanging="0"/>
              <w:jc w:val="center"/>
              <w:rPr>
                <w:color w:val="392C69"/>
              </w:rPr>
            </w:pPr>
            <w:r>
              <w:rPr>
                <w:color w:val="392C69"/>
              </w:rPr>
            </w:r>
          </w:p>
        </w:tc>
      </w:tr>
    </w:tbl>
    <w:p>
      <w:pPr>
        <w:pStyle w:val="ConsPlusNormal"/>
        <w:widowControl w:val="false"/>
        <w:bidi w:val="0"/>
        <w:ind w:left="0" w:hanging="0"/>
        <w:jc w:val="center"/>
        <w:rPr/>
      </w:pPr>
      <w:r>
        <w:rPr/>
      </w:r>
    </w:p>
    <w:tbl>
      <w:tblPr>
        <w:tblW w:w="13607" w:type="dxa"/>
        <w:jc w:val="left"/>
        <w:tblInd w:w="0" w:type="dxa"/>
        <w:tblLayout w:type="fixed"/>
        <w:tblCellMar>
          <w:top w:w="102" w:type="dxa"/>
          <w:left w:w="62" w:type="dxa"/>
          <w:bottom w:w="102" w:type="dxa"/>
          <w:right w:w="62" w:type="dxa"/>
        </w:tblCellMar>
      </w:tblPr>
      <w:tblGrid>
        <w:gridCol w:w="454"/>
        <w:gridCol w:w="2098"/>
        <w:gridCol w:w="3515"/>
        <w:gridCol w:w="1586"/>
        <w:gridCol w:w="2269"/>
        <w:gridCol w:w="1416"/>
        <w:gridCol w:w="2268"/>
      </w:tblGrid>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N п/п</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Вид нормативного правового акта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 нормативного правового акта</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Реквизиты (в случае если утвержден)</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Разработчик нормативного правового акта</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Ожидаемые сроки принятия</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Связь с мероприятиями муниципальной программы (подпрограммы)</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Федеральный </w:t>
            </w:r>
            <w:hyperlink r:id="rId268">
              <w:r>
                <w:rPr>
                  <w:color w:val="0000FF"/>
                </w:rPr>
                <w:t>закон</w:t>
              </w:r>
            </w:hyperlink>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 пожарной безопасности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21.12.1994 N 69-ФЗ</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Российской Федерации по делам гражданской обороны, чрезвычайным ситуациям и ликвидации последствий стихийных бедствий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Основное мероприятие 5.2 </w:t>
            </w:r>
            <w:hyperlink w:anchor="Par1639">
              <w:r>
                <w:rPr>
                  <w:color w:val="0000FF"/>
                </w:rPr>
                <w:t>Подпрограммы 5</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Федеральный </w:t>
            </w:r>
            <w:hyperlink r:id="rId269">
              <w:r>
                <w:rPr>
                  <w:color w:val="0000FF"/>
                </w:rPr>
                <w:t>закон</w:t>
              </w:r>
            </w:hyperlink>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 социальной защите инвалидов в Российской Федерации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24.11.1995 N 181-ФЗ</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труда и социальной защиты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1.1.1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Федеральный закон</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Семейный </w:t>
            </w:r>
            <w:hyperlink r:id="rId270">
              <w:r>
                <w:rPr>
                  <w:color w:val="0000FF"/>
                </w:rPr>
                <w:t>кодекс</w:t>
              </w:r>
            </w:hyperlink>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29.12.1995 N 223-ФЗ</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Государственная Дума Федерального Собрания Российской Федерации</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1.6.2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Федеральный </w:t>
            </w:r>
            <w:hyperlink r:id="rId271">
              <w:r>
                <w:rPr>
                  <w:color w:val="0000FF"/>
                </w:rPr>
                <w:t>закон</w:t>
              </w:r>
            </w:hyperlink>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 качестве и безопасности пищевых продуктов</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02.01.2000 N 29-ФЗ</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Правительство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3.3.1 </w:t>
            </w:r>
            <w:hyperlink w:anchor="Par1271">
              <w:r>
                <w:rPr>
                  <w:color w:val="0000FF"/>
                </w:rPr>
                <w:t>Подпрограммы 3</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Федеральный </w:t>
            </w:r>
            <w:hyperlink r:id="rId272">
              <w:r>
                <w:rPr>
                  <w:color w:val="0000FF"/>
                </w:rPr>
                <w:t>закон</w:t>
              </w:r>
            </w:hyperlink>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 противодействии терроризму</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06.03.2006 N 35-ФЗ</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внутренних дел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Основное мероприятие 5.3 </w:t>
            </w:r>
            <w:hyperlink w:anchor="Par1639">
              <w:r>
                <w:rPr>
                  <w:color w:val="0000FF"/>
                </w:rPr>
                <w:t>Подпрограммы 5</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6.</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Федеральный </w:t>
            </w:r>
            <w:hyperlink r:id="rId273">
              <w:r>
                <w:rPr>
                  <w:color w:val="0000FF"/>
                </w:rPr>
                <w:t>закон</w:t>
              </w:r>
            </w:hyperlink>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Технический регламент о требованиях пожарной безопасности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22.07.2008 N 123-ФЗ</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Российской Федерации по делам гражданской обороны, чрезвычайным ситуациям и ликвидации последствий стихийных бедствий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Основное мероприятие 5.1 </w:t>
            </w:r>
            <w:hyperlink w:anchor="Par1639">
              <w:r>
                <w:rPr>
                  <w:color w:val="0000FF"/>
                </w:rPr>
                <w:t>Подпрограммы 5</w:t>
              </w:r>
            </w:hyperlink>
            <w:r>
              <w:rPr/>
              <w:t>;</w:t>
            </w:r>
          </w:p>
          <w:p>
            <w:pPr>
              <w:pStyle w:val="ConsPlusNormal"/>
              <w:widowControl w:val="false"/>
              <w:tabs>
                <w:tab w:val="clear" w:pos="720"/>
              </w:tabs>
              <w:bidi w:val="0"/>
              <w:ind w:left="0" w:hanging="0"/>
              <w:jc w:val="left"/>
              <w:rPr/>
            </w:pPr>
            <w:r>
              <w:rPr/>
              <w:t xml:space="preserve">- Мероприятия 5.2.5, 5.2.6, 5.2.7 </w:t>
            </w:r>
            <w:hyperlink w:anchor="Par1639">
              <w:r>
                <w:rPr>
                  <w:color w:val="0000FF"/>
                </w:rPr>
                <w:t>Подпрограммы 5</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Федеральный </w:t>
            </w:r>
            <w:hyperlink r:id="rId274">
              <w:r>
                <w:rPr>
                  <w:color w:val="0000FF"/>
                </w:rPr>
                <w:t>закон</w:t>
              </w:r>
            </w:hyperlink>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образовании в Российской Федерации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29.12.2012 N 273-ФЗ</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и науки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1.1.1 (ст. 79, ч. 5 ст. 5, 9, ч. 3 ст. 28, ч. 2 ст. 29), 1.2.2, 1.2.3, 1.2.6, 1.2.8, 1.3.2, 1.5.1 </w:t>
            </w:r>
            <w:hyperlink w:anchor="Par789">
              <w:r>
                <w:rPr>
                  <w:color w:val="0000FF"/>
                </w:rPr>
                <w:t>Подпрограммы 1</w:t>
              </w:r>
            </w:hyperlink>
            <w:r>
              <w:rPr/>
              <w:t>;</w:t>
            </w:r>
          </w:p>
          <w:p>
            <w:pPr>
              <w:pStyle w:val="ConsPlusNormal"/>
              <w:widowControl w:val="false"/>
              <w:tabs>
                <w:tab w:val="clear" w:pos="720"/>
              </w:tabs>
              <w:bidi w:val="0"/>
              <w:ind w:left="0" w:hanging="0"/>
              <w:jc w:val="left"/>
              <w:rPr/>
            </w:pPr>
            <w:r>
              <w:rPr/>
              <w:t xml:space="preserve">- Мероприятия 2.2.1, 2.2.2 </w:t>
            </w:r>
            <w:hyperlink w:anchor="Par1068">
              <w:r>
                <w:rPr>
                  <w:color w:val="0000FF"/>
                </w:rPr>
                <w:t>Подпрограммы 2</w:t>
              </w:r>
            </w:hyperlink>
          </w:p>
          <w:p>
            <w:pPr>
              <w:pStyle w:val="ConsPlusNormal"/>
              <w:widowControl w:val="false"/>
              <w:tabs>
                <w:tab w:val="clear" w:pos="720"/>
              </w:tabs>
              <w:bidi w:val="0"/>
              <w:ind w:left="0" w:hanging="0"/>
              <w:jc w:val="left"/>
              <w:rPr/>
            </w:pPr>
            <w:r>
              <w:rPr/>
              <w:t xml:space="preserve">- Мероприятие 3.4.3 </w:t>
            </w:r>
            <w:hyperlink w:anchor="Par1271">
              <w:r>
                <w:rPr>
                  <w:color w:val="0000FF"/>
                </w:rPr>
                <w:t>Подпрограммы 3</w:t>
              </w:r>
            </w:hyperlink>
            <w:r>
              <w:rPr/>
              <w:t>;</w:t>
            </w:r>
          </w:p>
          <w:p>
            <w:pPr>
              <w:pStyle w:val="ConsPlusNormal"/>
              <w:widowControl w:val="false"/>
              <w:tabs>
                <w:tab w:val="clear" w:pos="720"/>
              </w:tabs>
              <w:bidi w:val="0"/>
              <w:ind w:left="0" w:hanging="0"/>
              <w:jc w:val="left"/>
              <w:rPr/>
            </w:pPr>
            <w:r>
              <w:rPr/>
              <w:t xml:space="preserve">- Основные мероприятия 7.1, 7.2, 7.3, 7.9 </w:t>
            </w:r>
            <w:hyperlink w:anchor="Par1926">
              <w:r>
                <w:rPr>
                  <w:color w:val="0000FF"/>
                </w:rPr>
                <w:t>Подпрограммы 7</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8.</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Федеральный </w:t>
            </w:r>
            <w:hyperlink r:id="rId275">
              <w:r>
                <w:rPr>
                  <w:color w:val="0000FF"/>
                </w:rPr>
                <w:t>закон</w:t>
              </w:r>
            </w:hyperlink>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 государственном (муниципальном) социальном заказе на оказание государственных (муниципальных) услуг в социальной сфере</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13.07.2020 N 189-ФЗ</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Правительство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1.5.5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9.</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76">
              <w:r>
                <w:rPr>
                  <w:color w:val="0000FF"/>
                </w:rPr>
                <w:t>Указ</w:t>
              </w:r>
            </w:hyperlink>
            <w:r>
              <w:rPr/>
              <w:t xml:space="preserve"> Президента РФ</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объявлении в Российской Федерации Десятилетия детства</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29.05.2017 N 240</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Основное мероприятие 1.6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10.</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77">
              <w:r>
                <w:rPr>
                  <w:color w:val="0000FF"/>
                </w:rPr>
                <w:t>Перечень</w:t>
              </w:r>
            </w:hyperlink>
            <w:r>
              <w:rPr/>
              <w:t xml:space="preserve"> поручений Президента РФ</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Перечень поручений по итогам совещания с членами правительства</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10.12.2022 N Пр-2360</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2.1.2 </w:t>
            </w:r>
            <w:hyperlink w:anchor="Par1068">
              <w:r>
                <w:rPr>
                  <w:color w:val="0000FF"/>
                </w:rPr>
                <w:t>Подпрограммы 2</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78">
              <w:r>
                <w:rPr>
                  <w:color w:val="0000FF"/>
                </w:rPr>
                <w:t>Постановление</w:t>
              </w:r>
            </w:hyperlink>
            <w:r>
              <w:rPr/>
              <w:t xml:space="preserve"> Правительства РФ</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государственной Программы Российской Федерации "Развитие образования"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26.12.2017 N 1642</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и науки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1.2.2 </w:t>
            </w:r>
            <w:hyperlink w:anchor="Par789">
              <w:r>
                <w:rPr>
                  <w:color w:val="0000FF"/>
                </w:rPr>
                <w:t>Подпрограммы 1</w:t>
              </w:r>
            </w:hyperlink>
            <w:r>
              <w:rPr/>
              <w:t>;</w:t>
            </w:r>
          </w:p>
          <w:p>
            <w:pPr>
              <w:pStyle w:val="ConsPlusNormal"/>
              <w:widowControl w:val="false"/>
              <w:tabs>
                <w:tab w:val="clear" w:pos="720"/>
              </w:tabs>
              <w:bidi w:val="0"/>
              <w:ind w:left="0" w:hanging="0"/>
              <w:jc w:val="left"/>
              <w:rPr/>
            </w:pPr>
            <w:r>
              <w:rPr/>
              <w:t xml:space="preserve">- Основные мероприятия 7.1, 7.2, 7.3, 7.9 </w:t>
            </w:r>
            <w:hyperlink w:anchor="Par1926">
              <w:r>
                <w:rPr>
                  <w:color w:val="0000FF"/>
                </w:rPr>
                <w:t>Подпрограммы 7</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12.</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79">
              <w:r>
                <w:rPr>
                  <w:color w:val="0000FF"/>
                </w:rPr>
                <w:t>Постановление</w:t>
              </w:r>
            </w:hyperlink>
            <w:r>
              <w:rPr/>
              <w:t xml:space="preserve"> Правительства РФ</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Правил предоставления и распределения в рамках реализации государственной программы Российской Федерации "Развитие образования" иных межбюджетных трансфертов из федерального бюджета бюджетам субъектов Российской Федерации, источником финансового обеспечения которых являются бюджетные ассигнования резервного фонда Правительства Российской Федерации, в целях софинансирования расходных обязательств субъектов Российской Федерации, возникающих при оказании финансовой помощи бюджетам отдельных субъектов Российской Федерации на капитальные вложения в объекты государственной собственности субъектов Российской Федерации (муниципальной собственности) и (или) капитальный ремонт объектов капитального строительства государственной собственности субъектов Российской Федерации (муниципальной собственности)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28.07.2018 N 880</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Правительство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7.4.1, 7.5 </w:t>
            </w:r>
            <w:hyperlink w:anchor="Par1926">
              <w:r>
                <w:rPr>
                  <w:color w:val="0000FF"/>
                </w:rPr>
                <w:t>Подпрограммы 7</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13.</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80">
              <w:r>
                <w:rPr>
                  <w:color w:val="0000FF"/>
                </w:rPr>
                <w:t>Постановление</w:t>
              </w:r>
            </w:hyperlink>
            <w:r>
              <w:rPr/>
              <w:t xml:space="preserve"> Правительства РФ</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02.08.2019 N 1006</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просвещения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Основное мероприятие 5.3 </w:t>
            </w:r>
            <w:hyperlink w:anchor="Par1639">
              <w:r>
                <w:rPr>
                  <w:color w:val="0000FF"/>
                </w:rPr>
                <w:t>Подпрограммы 5</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14.</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81">
              <w:r>
                <w:rPr>
                  <w:color w:val="0000FF"/>
                </w:rPr>
                <w:t>Постановление</w:t>
              </w:r>
            </w:hyperlink>
            <w:r>
              <w:rPr/>
              <w:t xml:space="preserve"> Правительства РФ</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требований к антитеррористической защищенности объектов (территорий) Министерства науки и высшего образования Российской Федерации, его территориальных органов и подведомственных ему организаций, объектов (территорий), относящихся к сфере деятельности Министерства науки и высшего образования Российской Федерации, формы паспорта безопасности этих объектов (территорий) и признании утратившими силу некоторых актов Правительства Российской Федерации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07.11.2019 N 1421</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внутренних дел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Основное мероприятие 5.3 </w:t>
            </w:r>
            <w:hyperlink w:anchor="Par1639">
              <w:r>
                <w:rPr>
                  <w:color w:val="0000FF"/>
                </w:rPr>
                <w:t>Подпрограммы 5</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15.</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82">
              <w:r>
                <w:rPr>
                  <w:color w:val="0000FF"/>
                </w:rPr>
                <w:t>Распоряжение</w:t>
              </w:r>
            </w:hyperlink>
            <w:r>
              <w:rPr/>
              <w:t xml:space="preserve"> Правительства РФ</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Стратегии развития воспитания в Российской Федерации на период до 2025 года</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29.05.2015 N 996-р</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и науки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1.5.1, 1.5.4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16.</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83">
              <w:r>
                <w:rPr>
                  <w:color w:val="0000FF"/>
                </w:rPr>
                <w:t>Распоряжение</w:t>
              </w:r>
            </w:hyperlink>
            <w:r>
              <w:rPr/>
              <w:t xml:space="preserve"> Правительства РФ</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Концепции развития дополнительного образования детей и признании утратившим силу Распоряжения Правительства РФ от 04.09.2014 N 1726-р</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31.03.2022 N 678-р</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Правительство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1.5.1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17.</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84">
              <w:r>
                <w:rPr>
                  <w:color w:val="0000FF"/>
                </w:rPr>
                <w:t>Приказ</w:t>
              </w:r>
            </w:hyperlink>
            <w:r>
              <w:rPr/>
              <w:t xml:space="preserve"> Минобрнауки России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и введении в действие федерального государственного образовательного стандарта начального общего образования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06.10.2009 N 373</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и науки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1.2.2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18.</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85">
              <w:r>
                <w:rPr>
                  <w:color w:val="0000FF"/>
                </w:rPr>
                <w:t>Приказ</w:t>
              </w:r>
            </w:hyperlink>
            <w:r>
              <w:rPr/>
              <w:t xml:space="preserve"> Минобрнауки России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федерального государственного образовательного стандарта основного общего образования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17.12.2010 N 1897</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и науки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1.2.2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19.</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86">
              <w:r>
                <w:rPr>
                  <w:color w:val="0000FF"/>
                </w:rPr>
                <w:t>Приказ</w:t>
              </w:r>
            </w:hyperlink>
            <w:r>
              <w:rPr/>
              <w:t xml:space="preserve"> Минобрнауки России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 введении федеральных государственных образовательных стандартов общего образования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19.04.2011 N 03-255</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и науки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1.2.2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87">
              <w:r>
                <w:rPr>
                  <w:color w:val="0000FF"/>
                </w:rPr>
                <w:t>Приказ</w:t>
              </w:r>
            </w:hyperlink>
            <w:r>
              <w:rPr/>
              <w:t xml:space="preserve"> Минобрнауки России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Положения о психолого-медико-педагогической комиссии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20.09.2013 N 1082</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и науки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1.3.2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88">
              <w:r>
                <w:rPr>
                  <w:color w:val="0000FF"/>
                </w:rPr>
                <w:t>Приказ</w:t>
              </w:r>
            </w:hyperlink>
            <w:r>
              <w:rPr/>
              <w:t xml:space="preserve"> Минобрнауки России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федерального государственного образовательного стандарта дошкольного образования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17.10.2013 N 1155</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и науки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1.1.1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22.</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89">
              <w:r>
                <w:rPr>
                  <w:color w:val="0000FF"/>
                </w:rPr>
                <w:t>Приказ</w:t>
              </w:r>
            </w:hyperlink>
            <w:r>
              <w:rPr/>
              <w:t xml:space="preserve"> Министерства образования и науки РФ</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порядка проведения государственной итоговой аттестации по образовательным программам основного общего образования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04.04.2023 N 232/N 551</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просвещения Российской Федерации, Федеральная служба по надзору в сфере образования и науки</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1.2.4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23.</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90">
              <w:r>
                <w:rPr>
                  <w:color w:val="0000FF"/>
                </w:rPr>
                <w:t>Приказ</w:t>
              </w:r>
            </w:hyperlink>
            <w:r>
              <w:rPr/>
              <w:t xml:space="preserve"> Министерства образования и науки РФ</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порядка проведения государственной итоговой аттестации по образовательным программам среднего общего образования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04.04.2023 N 233/N 552</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просвещения Российской Федерации, Федеральная служба по надзору в сфере образования и науки</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1.2.4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24.</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91">
              <w:r>
                <w:rPr>
                  <w:color w:val="0000FF"/>
                </w:rPr>
                <w:t>Приказ</w:t>
              </w:r>
            </w:hyperlink>
            <w:r>
              <w:rPr/>
              <w:t xml:space="preserve"> Минпросвещения России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Целевой модели развития региональных систем дополнительного образования детей</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03.09.2019 N 467</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просвещения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1.5.1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25.</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92">
              <w:r>
                <w:rPr>
                  <w:color w:val="0000FF"/>
                </w:rPr>
                <w:t>Приказ</w:t>
              </w:r>
            </w:hyperlink>
            <w:r>
              <w:rPr/>
              <w:t xml:space="preserve"> Минпросвещения России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31.07.2020 N 373</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просвещения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1.1.1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26.</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93">
              <w:r>
                <w:rPr>
                  <w:color w:val="0000FF"/>
                </w:rPr>
                <w:t>Приказ</w:t>
              </w:r>
            </w:hyperlink>
            <w:r>
              <w:rPr/>
              <w:t xml:space="preserve"> Минпросвещения России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перечня средств обучения и воспитания, соответствующих современным условиям обучения, необходимых при оснащении общеобразовательных организаций в целях реализации мероприятий государственной программы Российской Федерации "Развитие образования", направленных на содействие созданию (создание) в субъектах Российской Федерации новых (дополнительных) мест в общеобразовательных организациях, модернизацию инфраструктуры общего образования, школьных систем образования, критериев его формирования и требований к функциональному оснащению общеобразовательных организаций, а также определении норматива стоимости оснащения одного места обучающегося указанными средствами обучения и воспитания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06.09.2022 N 804</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просвещения РФ</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1.2.12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27.</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94">
              <w:r>
                <w:rPr>
                  <w:color w:val="0000FF"/>
                </w:rPr>
                <w:t>Постановление</w:t>
              </w:r>
            </w:hyperlink>
            <w:r>
              <w:rPr/>
              <w:t xml:space="preserve"> Главного государственного санитарного врача РФ</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28.09.2020 N 28</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Федеральная служба по надзору в сфере защиты прав потребителей и благополучия человека</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1.1.1, 1.2.2 </w:t>
            </w:r>
            <w:hyperlink w:anchor="Par789">
              <w:r>
                <w:rPr>
                  <w:color w:val="0000FF"/>
                </w:rPr>
                <w:t>Подпрограммы 1</w:t>
              </w:r>
            </w:hyperlink>
            <w:r>
              <w:rPr/>
              <w:t>;</w:t>
            </w:r>
          </w:p>
          <w:p>
            <w:pPr>
              <w:pStyle w:val="ConsPlusNormal"/>
              <w:widowControl w:val="false"/>
              <w:tabs>
                <w:tab w:val="clear" w:pos="720"/>
              </w:tabs>
              <w:bidi w:val="0"/>
              <w:ind w:left="0" w:hanging="0"/>
              <w:jc w:val="left"/>
              <w:rPr/>
            </w:pPr>
            <w:r>
              <w:rPr/>
              <w:t xml:space="preserve">- Мероприятия 4.1.1, 4.1.2, 4.1.3, 4.1.4 </w:t>
            </w:r>
            <w:hyperlink w:anchor="Par1460">
              <w:r>
                <w:rPr>
                  <w:color w:val="0000FF"/>
                </w:rPr>
                <w:t>Подпрограммы 4</w:t>
              </w:r>
            </w:hyperlink>
            <w:r>
              <w:rPr/>
              <w:t>;</w:t>
            </w:r>
          </w:p>
          <w:p>
            <w:pPr>
              <w:pStyle w:val="ConsPlusNormal"/>
              <w:widowControl w:val="false"/>
              <w:tabs>
                <w:tab w:val="clear" w:pos="720"/>
              </w:tabs>
              <w:bidi w:val="0"/>
              <w:ind w:left="0" w:hanging="0"/>
              <w:jc w:val="left"/>
              <w:rPr/>
            </w:pPr>
            <w:r>
              <w:rPr/>
              <w:t xml:space="preserve">- Основные мероприятия 7.1, 7.2, 7.3, 7.9 </w:t>
            </w:r>
            <w:hyperlink w:anchor="Par1926">
              <w:r>
                <w:rPr>
                  <w:color w:val="0000FF"/>
                </w:rPr>
                <w:t>Подпрограммы 7</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28.</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95">
              <w:r>
                <w:rPr>
                  <w:color w:val="0000FF"/>
                </w:rPr>
                <w:t>Закон</w:t>
              </w:r>
            </w:hyperlink>
            <w:r>
              <w:rPr/>
              <w:t xml:space="preserve"> Сахалинской области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организации и осуществлении деятельности по опеке и попечительству в Сахалинской области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03.08.2009 N 79-ЗО</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Сахалинская областная Дума</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Основное мероприятие 1.6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29.</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96">
              <w:r>
                <w:rPr>
                  <w:color w:val="0000FF"/>
                </w:rPr>
                <w:t>Закон</w:t>
              </w:r>
            </w:hyperlink>
            <w:r>
              <w:rPr/>
              <w:t xml:space="preserve"> Сахалинской области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 наделении органов местного самоуправления государственными полномочиями Сахалинской области по опеке и попечительству</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03.08.2009 N 80-ЗО</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Сахалинская областная Дума</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Основное мероприятие 1.6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30.</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97">
              <w:r>
                <w:rPr>
                  <w:color w:val="0000FF"/>
                </w:rPr>
                <w:t>Закон</w:t>
              </w:r>
            </w:hyperlink>
            <w:r>
              <w:rPr/>
              <w:t xml:space="preserve"> Сахалинской области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 дополнительных мерах социальной поддержки отдельных категорий педагогических работников, работающих в сельской местности на территории Сахалинской области, и о наделении органов местного самоуправления отдельными государственными полномочиями Сахалинской области по оказанию социальной поддержки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17.06.2008 N 51-ЗО</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Сахалинская областная Дума</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2.1.1 </w:t>
            </w:r>
            <w:hyperlink w:anchor="Par1068">
              <w:r>
                <w:rPr>
                  <w:color w:val="0000FF"/>
                </w:rPr>
                <w:t>Подпрограммы 2</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98">
              <w:r>
                <w:rPr>
                  <w:color w:val="0000FF"/>
                </w:rPr>
                <w:t>Закон</w:t>
              </w:r>
            </w:hyperlink>
            <w:r>
              <w:rPr/>
              <w:t xml:space="preserve"> Сахалинской области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 дополнительных гарантиях по социальной поддержке детей-сирот и детей, оставшихся без попечения родителей, в Сахалинской области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08.12.2010 N 115-ЗО</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Сахалинская областная Дума</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1.6.1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32.</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299">
              <w:r>
                <w:rPr>
                  <w:color w:val="0000FF"/>
                </w:rPr>
                <w:t>Закон</w:t>
              </w:r>
            </w:hyperlink>
            <w:r>
              <w:rPr/>
              <w:t xml:space="preserve"> Сахалинской области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24.11.2011 N 125-ЗО</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Сахалинская областная Дума</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4.4.3, 4.4.5 </w:t>
            </w:r>
            <w:hyperlink w:anchor="Par1460">
              <w:r>
                <w:rPr>
                  <w:color w:val="0000FF"/>
                </w:rPr>
                <w:t>Подпрограммы 4</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33.</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00">
              <w:r>
                <w:rPr>
                  <w:color w:val="0000FF"/>
                </w:rPr>
                <w:t>Закон</w:t>
              </w:r>
            </w:hyperlink>
            <w:r>
              <w:rPr/>
              <w:t xml:space="preserve"> Сахалинской области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 социальной поддержке отдельных категорий граждан, проживающих и работающих в сельской местности, поселках городского типа на территории Сахалинской области, и о наделении органов местного самоуправления отдельными государственными полномочиями Сахалинской области по оказанию социальной поддержки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17.12.2012 N 106-ЗО</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Сахалинская областная Дума</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2.1.1 </w:t>
            </w:r>
            <w:hyperlink w:anchor="Par1068">
              <w:r>
                <w:rPr>
                  <w:color w:val="0000FF"/>
                </w:rPr>
                <w:t>Подпрограммы 2</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34.</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01">
              <w:r>
                <w:rPr>
                  <w:color w:val="0000FF"/>
                </w:rPr>
                <w:t>Закон</w:t>
              </w:r>
            </w:hyperlink>
            <w:r>
              <w:rPr/>
              <w:t xml:space="preserve"> Сахалинской области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образовании в Сахалинской области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18.03.2014 N 9-ЗО</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Сахалинской области</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3.4.5 </w:t>
            </w:r>
            <w:hyperlink w:anchor="Par1271">
              <w:r>
                <w:rPr>
                  <w:color w:val="0000FF"/>
                </w:rPr>
                <w:t>Подпрограммы 3</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35.</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02">
              <w:r>
                <w:rPr>
                  <w:color w:val="0000FF"/>
                </w:rPr>
                <w:t>Постановление</w:t>
              </w:r>
            </w:hyperlink>
            <w:r>
              <w:rPr/>
              <w:t xml:space="preserve"> Правительства Сахалинской области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Порядков предоставления мер социальной поддержки в соответствии с Законом Сахалинской области "О социальной поддержке отдельных категорий граждан, проживающих и работающих в сельской местности, поселках городского типа на территории Сахалинской области, и о наделении органов местного самоуправления отдельными государственными полномочиями Сахалинской области по оказанию социальной поддержки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21.01.2013 N 18</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Сахалинской области</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2.1.1 </w:t>
            </w:r>
            <w:hyperlink w:anchor="Par1068">
              <w:r>
                <w:rPr>
                  <w:color w:val="0000FF"/>
                </w:rPr>
                <w:t>Подпрограммы 2</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36.</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03">
              <w:r>
                <w:rPr>
                  <w:color w:val="0000FF"/>
                </w:rPr>
                <w:t>Постановление</w:t>
              </w:r>
            </w:hyperlink>
            <w:r>
              <w:rPr/>
              <w:t xml:space="preserve"> Правительства Сахалинской области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Порядка обеспечения бесплатным двухразовым питанием обучающихся с ограниченными возможностями здоровья в муниципальных образовательных организациях, реализующих программы начального общего, основного общего, среднего общего образования (без нахождения на полном государственном обеспечении и проживания в указанных организациях)</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30.06.2017 N 313</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Сахалинской области</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3.4.3 </w:t>
            </w:r>
            <w:hyperlink w:anchor="Par1271">
              <w:r>
                <w:rPr>
                  <w:color w:val="0000FF"/>
                </w:rPr>
                <w:t>Подпрограммы 3</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37.</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04">
              <w:r>
                <w:rPr>
                  <w:color w:val="0000FF"/>
                </w:rPr>
                <w:t>Постановление</w:t>
              </w:r>
            </w:hyperlink>
            <w:r>
              <w:rPr/>
              <w:t xml:space="preserve"> Правительства Сахалинской области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установлении среднего размера родительской платы за присмотр и уход за детьми в государственных образовательных организациях Сахалинской области и муниципальных образовательных организациях и утверждении Положения о порядке обращения граждан за компенсацией части родительской платы за присмотр и уход за детьми в государственных образовательных организациях Сахалинской области и муниципальных образовательных организациях, реализующих образовательную программу дошкольного образования, и о порядке ее предоставления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22.02.2019 N 78</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Сахалинской области</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3.4.4 </w:t>
            </w:r>
            <w:hyperlink w:anchor="Par1271">
              <w:r>
                <w:rPr>
                  <w:color w:val="0000FF"/>
                </w:rPr>
                <w:t>Подпрограммы 3</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38.</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05">
              <w:r>
                <w:rPr>
                  <w:color w:val="0000FF"/>
                </w:rPr>
                <w:t>Постановление</w:t>
              </w:r>
            </w:hyperlink>
            <w:r>
              <w:rPr/>
              <w:t xml:space="preserve"> Правительства Сахалинской области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отдельных вопросах реализации в Сахалинской области общественно значимых проектов в рамках проекта "Молодежный бюджет"</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29.08.2017 N 400</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Правительство Сахалинской области</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7.8.1 </w:t>
            </w:r>
            <w:hyperlink w:anchor="Par1926">
              <w:r>
                <w:rPr>
                  <w:color w:val="0000FF"/>
                </w:rPr>
                <w:t>Подпрограммы 7</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39.</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06">
              <w:r>
                <w:rPr>
                  <w:color w:val="0000FF"/>
                </w:rPr>
                <w:t>Постановление</w:t>
              </w:r>
            </w:hyperlink>
            <w:r>
              <w:rPr/>
              <w:t xml:space="preserve"> Правительства Сахалинской области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нормативов финансового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Сахалинской области, обеспечения дополнительного образования детей в муниципальных общеобразовательных организациях Сахалинской области и нормативов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 на 2023 год и на плановый период 2024 и 2025 годов</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15.06.2023 N 277</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Сахалинской области</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1.1.1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40.</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07">
              <w:r>
                <w:rPr>
                  <w:color w:val="0000FF"/>
                </w:rPr>
                <w:t>Постановление</w:t>
              </w:r>
            </w:hyperlink>
            <w:r>
              <w:rPr/>
              <w:t xml:space="preserve"> Правительства Сахалинской области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 конкурсном отборе на право получения единовременной компенсационной выплаты учителям, прибывшим (переехавшим) на работу в сельские населенные пункты, либо рабочие поселки, либо поселки городского типа, либо город с населением до 50 тысяч человек</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30.12.2019 N 670</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Сахалинской области</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2.2.4 </w:t>
            </w:r>
            <w:hyperlink w:anchor="Par1068">
              <w:r>
                <w:rPr>
                  <w:color w:val="0000FF"/>
                </w:rPr>
                <w:t>Подпрограммы 2</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08">
              <w:r>
                <w:rPr>
                  <w:color w:val="0000FF"/>
                </w:rPr>
                <w:t>Постановление</w:t>
              </w:r>
            </w:hyperlink>
            <w:r>
              <w:rPr/>
              <w:t xml:space="preserve"> Правительства Сахалинской области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Порядков предоставления дополнительных мер социальной поддержки отдельным категориям педагогических работников, работающих в сельской местности на территории Сахалинской области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24.12.2020 N 613</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Сахалинской области</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2.1.1 </w:t>
            </w:r>
            <w:hyperlink w:anchor="Par1068">
              <w:r>
                <w:rPr>
                  <w:color w:val="0000FF"/>
                </w:rPr>
                <w:t>Подпрограммы 2</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42.</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09">
              <w:r>
                <w:rPr>
                  <w:color w:val="0000FF"/>
                </w:rPr>
                <w:t>Постановление</w:t>
              </w:r>
            </w:hyperlink>
            <w:r>
              <w:rPr/>
              <w:t xml:space="preserve"> Правительства Сахалинской области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организации и обеспечении отдыха и оздоровления детей в Сахалинской области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03.02.2021 N 30</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Сахалинской области</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4.4.1 </w:t>
            </w:r>
            <w:hyperlink w:anchor="Par1460">
              <w:r>
                <w:rPr>
                  <w:color w:val="0000FF"/>
                </w:rPr>
                <w:t>Подпрограммы 4</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43.</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10">
              <w:r>
                <w:rPr>
                  <w:color w:val="0000FF"/>
                </w:rPr>
                <w:t>Постановление</w:t>
              </w:r>
            </w:hyperlink>
            <w:r>
              <w:rPr/>
              <w:t xml:space="preserve"> Правительства Сахалинской области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Порядка предоставления меры социальной поддержки отдельной категории педагогических работников, работающих в сельской местности на территории Сахалинской области, в виде ежемесячной денежной компенсации на возмещение расходов, связанных с наймом (поднаймом) жилого помещения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25.01.2023 N 24</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Сахалинской области</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2.1.1 </w:t>
            </w:r>
            <w:hyperlink w:anchor="Par1068">
              <w:r>
                <w:rPr>
                  <w:color w:val="0000FF"/>
                </w:rPr>
                <w:t>Подпрограммы 2</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44.</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11">
              <w:r>
                <w:rPr>
                  <w:color w:val="0000FF"/>
                </w:rPr>
                <w:t>Постановление</w:t>
              </w:r>
            </w:hyperlink>
            <w:r>
              <w:rPr/>
              <w:t xml:space="preserve"> Правительства Сахалинской области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государственной программы Сахалинской области "Развитие образования в Сахалинской области" и о признании утратившими силу некоторых нормативных правовых актов Правительства Сахалинской области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23.10.2023 N 534</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Сахалинской области</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1.1.1, 1.2.2, 1.2.6, 1.5.1 </w:t>
            </w:r>
            <w:hyperlink w:anchor="Par789">
              <w:r>
                <w:rPr>
                  <w:color w:val="0000FF"/>
                </w:rPr>
                <w:t>Подпрограммы 1</w:t>
              </w:r>
            </w:hyperlink>
            <w:r>
              <w:rPr/>
              <w:t>;</w:t>
            </w:r>
          </w:p>
          <w:p>
            <w:pPr>
              <w:pStyle w:val="ConsPlusNormal"/>
              <w:widowControl w:val="false"/>
              <w:tabs>
                <w:tab w:val="clear" w:pos="720"/>
              </w:tabs>
              <w:bidi w:val="0"/>
              <w:ind w:left="0" w:hanging="0"/>
              <w:jc w:val="left"/>
              <w:rPr/>
            </w:pPr>
            <w:r>
              <w:rPr/>
              <w:t xml:space="preserve">- Мероприятие 2.2.4 </w:t>
            </w:r>
            <w:hyperlink w:anchor="Par1068">
              <w:r>
                <w:rPr>
                  <w:color w:val="0000FF"/>
                </w:rPr>
                <w:t>Подпрограммы 2</w:t>
              </w:r>
            </w:hyperlink>
            <w:r>
              <w:rPr/>
              <w:t>;</w:t>
            </w:r>
          </w:p>
          <w:p>
            <w:pPr>
              <w:pStyle w:val="ConsPlusNormal"/>
              <w:widowControl w:val="false"/>
              <w:tabs>
                <w:tab w:val="clear" w:pos="720"/>
              </w:tabs>
              <w:bidi w:val="0"/>
              <w:ind w:left="0" w:hanging="0"/>
              <w:jc w:val="left"/>
              <w:rPr/>
            </w:pPr>
            <w:r>
              <w:rPr/>
              <w:t xml:space="preserve">- Основные мероприятия 7.1, 7.2, 7.3, 7.9 </w:t>
            </w:r>
            <w:hyperlink w:anchor="Par1926">
              <w:r>
                <w:rPr>
                  <w:color w:val="0000FF"/>
                </w:rPr>
                <w:t>Подпрограммы 7</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45.</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12">
              <w:r>
                <w:rPr>
                  <w:color w:val="0000FF"/>
                </w:rPr>
                <w:t>Распоряжение</w:t>
              </w:r>
            </w:hyperlink>
            <w:r>
              <w:rPr/>
              <w:t xml:space="preserve"> Министерства образования Сахалинской области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концепции персонифицированного дополнительного образования детей в Сахалинской области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22.09.2020 N 3.12-902-р</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Сахалинской области</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1.5.1, 1.5.5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46.</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13">
              <w:r>
                <w:rPr>
                  <w:color w:val="0000FF"/>
                </w:rPr>
                <w:t>Приказ</w:t>
              </w:r>
            </w:hyperlink>
            <w:r>
              <w:rPr/>
              <w:t xml:space="preserve"> Министерства образования Сахалинской области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Порядка обеспечения молоком обучающихся в муниципальных образовательных организациях Сахалинской области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23.11.2017 N 3.12-79</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Сахалинской области</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3.4.5 </w:t>
            </w:r>
            <w:hyperlink w:anchor="Par1271">
              <w:r>
                <w:rPr>
                  <w:color w:val="0000FF"/>
                </w:rPr>
                <w:t>Подпрограммы 3</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47.</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14">
              <w:r>
                <w:rPr>
                  <w:color w:val="0000FF"/>
                </w:rPr>
                <w:t>Приказ</w:t>
              </w:r>
            </w:hyperlink>
            <w:r>
              <w:rPr/>
              <w:t xml:space="preserve"> Министерства образования Сахалинской области</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правил персонифицированного финансирования дополнительного образования детей в Сахалинской области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28.12.2020 N 3.12-42</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Министерство образования Сахалинской области</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1.5.5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48.</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15">
              <w:r>
                <w:rPr>
                  <w:color w:val="0000FF"/>
                </w:rPr>
                <w:t>Решение</w:t>
              </w:r>
            </w:hyperlink>
            <w:r>
              <w:rPr/>
              <w:t xml:space="preserve"> городского Собрания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 Положении о гарантиях и компенсациях для лиц, проживающих в Сахалинской области и работающих в организациях, финансируемых за счет средств бюджета городского округа "Город Южно-Сахалинск"</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25.05.2005 N 919/108-05-2</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Администрация города Южно-Сахалинска</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2.1.1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49.</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16">
              <w:r>
                <w:rPr>
                  <w:color w:val="0000FF"/>
                </w:rPr>
                <w:t>Решение</w:t>
              </w:r>
            </w:hyperlink>
            <w:r>
              <w:rPr/>
              <w:t xml:space="preserve"> городского Собрания городского округа "Город Южно-Сахалинск"</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Порядка организации и финансирования мероприятий по капитальному ремонту объектов социальной сферы, находящихся в муниципальной собственности городского округа "Город Южно-Сахалинск"</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29.07.2009 N 1569/64-09-3</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7.4.1, 7.4.2, 7.4.3, 7.5, 7.6, 7.7 </w:t>
            </w:r>
            <w:hyperlink w:anchor="Par1926">
              <w:r>
                <w:rPr>
                  <w:color w:val="0000FF"/>
                </w:rPr>
                <w:t>Подпрограммы 7</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50.</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17">
              <w:r>
                <w:rPr>
                  <w:color w:val="0000FF"/>
                </w:rPr>
                <w:t>Решение</w:t>
              </w:r>
            </w:hyperlink>
            <w:r>
              <w:rPr/>
              <w:t xml:space="preserve"> городского Собрания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 Положении "О мерах социальной поддержки отдельных категорий граждан, проживающих и работающих в сельской местности на территории городского округа "Город Южно-Сахалинск"</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20.02.2013 N 776/45-13-4</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2.1.1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18">
              <w:r>
                <w:rPr>
                  <w:color w:val="0000FF"/>
                </w:rPr>
                <w:t>Решение</w:t>
              </w:r>
            </w:hyperlink>
            <w:r>
              <w:rPr/>
              <w:t xml:space="preserve"> Городской Думы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Положения о премиях поддержки Городской Думы города Южно-Сахалинска в сфере образования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16.10.2013 N 918/54-13-4</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1.2.8, 1.2.11, 1.4.1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52.</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19">
              <w:r>
                <w:rPr>
                  <w:color w:val="0000FF"/>
                </w:rPr>
                <w:t>Решение</w:t>
              </w:r>
            </w:hyperlink>
            <w:r>
              <w:rPr/>
              <w:t xml:space="preserve"> Городской Думы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 Положении о поддержке талантливых детей, молодежи, спортивных команд, творческих коллективов образовательных организаций, образовательных организаций дополнительного образования и общественных организаций, осуществляющих деятельность в сфере культуры и искусства, физической культуры и спорта, работы с детьми и молодежью, а также учреждений, реализующих дополнительные образовательные программы спортивной подготовки, учреждений сферы культуры и работы с детьми и молодежью городского округа "Город Южно-Сахалинск"</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29.10.2014 N 10/2-14-5</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1.2.8, 1.2.9, 1.2.10, 1.2.11, 1.4.1, 1.5.2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53.</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20">
              <w:r>
                <w:rPr>
                  <w:color w:val="0000FF"/>
                </w:rPr>
                <w:t>Решение</w:t>
              </w:r>
            </w:hyperlink>
            <w:r>
              <w:rPr/>
              <w:t xml:space="preserve"> Городской Думы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установлении дополнительной меры социальной помощи отдельным категориям граждан</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24.06.2015 N 190/12-15-5</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1.6.1 </w:t>
            </w:r>
            <w:hyperlink w:anchor="Par789">
              <w:r>
                <w:rPr>
                  <w:color w:val="0000FF"/>
                </w:rPr>
                <w:t>Подпрограммы 1</w:t>
              </w:r>
            </w:hyperlink>
            <w:r>
              <w:rPr/>
              <w:t>;</w:t>
            </w:r>
          </w:p>
          <w:p>
            <w:pPr>
              <w:pStyle w:val="ConsPlusNormal"/>
              <w:widowControl w:val="false"/>
              <w:tabs>
                <w:tab w:val="clear" w:pos="720"/>
              </w:tabs>
              <w:bidi w:val="0"/>
              <w:ind w:left="0" w:hanging="0"/>
              <w:jc w:val="left"/>
              <w:rPr/>
            </w:pPr>
            <w:r>
              <w:rPr/>
              <w:t xml:space="preserve">- Мероприятия 3.4.1, 3.4.2 </w:t>
            </w:r>
            <w:hyperlink w:anchor="Par1271">
              <w:r>
                <w:rPr>
                  <w:color w:val="0000FF"/>
                </w:rPr>
                <w:t>Подпрограммы 3</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54.</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21">
              <w:r>
                <w:rPr>
                  <w:color w:val="0000FF"/>
                </w:rPr>
                <w:t>Решение</w:t>
              </w:r>
            </w:hyperlink>
            <w:r>
              <w:rPr/>
              <w:t xml:space="preserve"> Городской Думы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 Положении "О Почетном знаке городского округа "Город Южно-Сахалинск" За заслуги в воспитании детей"</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28.09.2016 N 580/31-16-5</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1.5.4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55.</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22">
              <w:r>
                <w:rPr>
                  <w:color w:val="0000FF"/>
                </w:rPr>
                <w:t>Постановление</w:t>
              </w:r>
            </w:hyperlink>
            <w:r>
              <w:rPr/>
              <w:t xml:space="preserve"> мэра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Положения о награждении именными стипендиями мэра города Южно-Сахалинска учащихся общеобразовательных учреждений</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05.06.2006 N 1006</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1.2.10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56.</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23">
              <w:r>
                <w:rPr>
                  <w:color w:val="0000FF"/>
                </w:rPr>
                <w:t>Постановление</w:t>
              </w:r>
            </w:hyperlink>
            <w:r>
              <w:rPr/>
              <w:t xml:space="preserve">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муниципальных знаков отличия в сфере образования городского округа "Город Южно-Сахалинск"</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21.07.2014 N 1241-па</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1.2.8, 1.4.1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57.</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24">
              <w:r>
                <w:rPr>
                  <w:color w:val="0000FF"/>
                </w:rPr>
                <w:t>Постановление</w:t>
              </w:r>
            </w:hyperlink>
            <w:r>
              <w:rPr/>
              <w:t xml:space="preserve">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Порядка учета форм получения общего образования, определенных родителями (законными представителями) детей, имеющих право на получение общего образования каждого уровня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23.09.2014 N 1800-па</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1.1.3, 1.1.4, 1.1.5, 1.2.1, 1.3.1, 1.3.3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58.</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25">
              <w:r>
                <w:rPr>
                  <w:color w:val="0000FF"/>
                </w:rPr>
                <w:t>Постановление</w:t>
              </w:r>
            </w:hyperlink>
            <w:r>
              <w:rPr/>
              <w:t xml:space="preserve">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Положения о системе оплаты труда работников муниципальных дошкольных образовательных учреждений городского округа "Город Южно-Сахалинск"</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24.02.2015 N 415-па</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2.1.1, 2.1.2 </w:t>
            </w:r>
            <w:hyperlink w:anchor="Par1068">
              <w:r>
                <w:rPr>
                  <w:color w:val="0000FF"/>
                </w:rPr>
                <w:t>Подпрограммы 2</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59.</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26">
              <w:r>
                <w:rPr>
                  <w:color w:val="0000FF"/>
                </w:rPr>
                <w:t>Постановление</w:t>
              </w:r>
            </w:hyperlink>
            <w:r>
              <w:rPr/>
              <w:t xml:space="preserve">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Положения о системе оплаты труда работников муниципальных общеобразовательных учреждений и муниципальных учреждений дополнительного образования городского округа "Город Южно-Сахалинск"</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11.03.2015 N 592-па</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2.1.1, 2.1.2 </w:t>
            </w:r>
            <w:hyperlink w:anchor="Par1068">
              <w:r>
                <w:rPr>
                  <w:color w:val="0000FF"/>
                </w:rPr>
                <w:t>Подпрограммы 2</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60.</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27">
              <w:r>
                <w:rPr>
                  <w:color w:val="0000FF"/>
                </w:rPr>
                <w:t>Постановление</w:t>
              </w:r>
            </w:hyperlink>
            <w:r>
              <w:rPr/>
              <w:t xml:space="preserve">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установлении расходных обязательств муниципального образования городской округ "Город Южно-Сахалинск" в сфере образования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02.10.2015 N 2671</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2.2.4 </w:t>
            </w:r>
            <w:hyperlink w:anchor="Par1068">
              <w:r>
                <w:rPr>
                  <w:color w:val="0000FF"/>
                </w:rPr>
                <w:t>Подпрограммы 2</w:t>
              </w:r>
            </w:hyperlink>
            <w:r>
              <w:rPr/>
              <w:t>;</w:t>
            </w:r>
          </w:p>
          <w:p>
            <w:pPr>
              <w:pStyle w:val="ConsPlusNormal"/>
              <w:widowControl w:val="false"/>
              <w:tabs>
                <w:tab w:val="clear" w:pos="720"/>
              </w:tabs>
              <w:bidi w:val="0"/>
              <w:ind w:left="0" w:hanging="0"/>
              <w:jc w:val="left"/>
              <w:rPr/>
            </w:pPr>
            <w:r>
              <w:rPr/>
              <w:t xml:space="preserve">- Мероприятие 4.4.5 </w:t>
            </w:r>
            <w:hyperlink w:anchor="Par1460">
              <w:r>
                <w:rPr>
                  <w:color w:val="0000FF"/>
                </w:rPr>
                <w:t>Подпрограммы 4</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61.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28">
              <w:r>
                <w:rPr>
                  <w:color w:val="0000FF"/>
                </w:rPr>
                <w:t>Постановление</w:t>
              </w:r>
            </w:hyperlink>
            <w:r>
              <w:rPr/>
              <w:t xml:space="preserve">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Порядка расходования средств на предоставление мер государственной поддержки учителям общеобразовательных учреждений при ипотечном кредитовании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05.10.2015 N 2680-па</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Основное мероприятие 2.4 </w:t>
            </w:r>
            <w:hyperlink w:anchor="Par1068">
              <w:r>
                <w:rPr>
                  <w:color w:val="0000FF"/>
                </w:rPr>
                <w:t>Подпрограммы 2</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62.</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29">
              <w:r>
                <w:rPr>
                  <w:color w:val="0000FF"/>
                </w:rPr>
                <w:t>Постановление</w:t>
              </w:r>
            </w:hyperlink>
            <w:r>
              <w:rPr/>
              <w:t xml:space="preserve">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Порядка расходования финансовых средств на организацию мероприятий по капитальным ремонтам зданий и сооружений, благоустройству прилегающих к ним территорий, созданию условий для осуществления мероприятий по энергосбережению муниципальных учреждений образования городского округа "Город Южно-Сахалинск"</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05.10.2015 N 2681-па</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5.1.3, 5.2.1, 5.2.2, 5.2.3, 5.2.4, 5.2.5, 5.2.6, 5.2.7, 5.1.1, 5.1.2, 5.3.1, 5.3.2, 5.3.3, 5.34, 5.3.5, 5.3.6 </w:t>
            </w:r>
            <w:hyperlink w:anchor="Par1639">
              <w:r>
                <w:rPr>
                  <w:color w:val="0000FF"/>
                </w:rPr>
                <w:t>Подпрограммы 5</w:t>
              </w:r>
            </w:hyperlink>
            <w:r>
              <w:rPr/>
              <w:t>;</w:t>
            </w:r>
          </w:p>
          <w:p>
            <w:pPr>
              <w:pStyle w:val="ConsPlusNormal"/>
              <w:widowControl w:val="false"/>
              <w:tabs>
                <w:tab w:val="clear" w:pos="720"/>
              </w:tabs>
              <w:bidi w:val="0"/>
              <w:ind w:left="0" w:hanging="0"/>
              <w:jc w:val="left"/>
              <w:rPr/>
            </w:pPr>
            <w:r>
              <w:rPr/>
              <w:t xml:space="preserve">- Мероприятия 7.4.1, 7.4.2, 7.4.3, 7.5, 7.6, 7.7 </w:t>
            </w:r>
            <w:hyperlink w:anchor="Par1926">
              <w:r>
                <w:rPr>
                  <w:color w:val="0000FF"/>
                </w:rPr>
                <w:t>Подпрограммы 7</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63.</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30">
              <w:r>
                <w:rPr>
                  <w:color w:val="0000FF"/>
                </w:rPr>
                <w:t>Постановление</w:t>
              </w:r>
            </w:hyperlink>
            <w:r>
              <w:rPr/>
              <w:t xml:space="preserve">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Порядка расходования финансовых средств на организацию мероприятий для участников образовательных отношений системы образования городского округа "Город Южно-Сахалинск"</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09.11.2015 N 3051-па</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1.2.4, 1.2.5, 1.2.10, 1.5.1, 1.5.2, 1.5.3, 1.5.4 </w:t>
            </w:r>
            <w:hyperlink w:anchor="Par789">
              <w:r>
                <w:rPr>
                  <w:color w:val="0000FF"/>
                </w:rPr>
                <w:t>Подпрограммы 1</w:t>
              </w:r>
            </w:hyperlink>
            <w:r>
              <w:rPr/>
              <w:t>;</w:t>
            </w:r>
          </w:p>
          <w:p>
            <w:pPr>
              <w:pStyle w:val="ConsPlusNormal"/>
              <w:widowControl w:val="false"/>
              <w:tabs>
                <w:tab w:val="clear" w:pos="720"/>
              </w:tabs>
              <w:bidi w:val="0"/>
              <w:ind w:left="0" w:hanging="0"/>
              <w:jc w:val="left"/>
              <w:rPr/>
            </w:pPr>
            <w:r>
              <w:rPr/>
              <w:t xml:space="preserve">- Мероприятие 2.3.1 </w:t>
            </w:r>
            <w:hyperlink w:anchor="Par1068">
              <w:r>
                <w:rPr>
                  <w:color w:val="0000FF"/>
                </w:rPr>
                <w:t>Подпрограммы 2</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64.</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31">
              <w:r>
                <w:rPr>
                  <w:color w:val="0000FF"/>
                </w:rPr>
                <w:t>Постановление</w:t>
              </w:r>
            </w:hyperlink>
            <w:r>
              <w:rPr/>
              <w:t xml:space="preserve">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Порядка расходования финансовых средств на обеспечение деятельности муниципальных учреждений образования, культуры и спорта в городском округе "Город Южно-Сахалинск" в сфере отдыха, оздоровления и занятости детей и молодежи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21.03.2016 N 780-па</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4.2.1, 4.3.1, 4.4.4, 4.4.6 </w:t>
            </w:r>
            <w:hyperlink w:anchor="Par1460">
              <w:r>
                <w:rPr>
                  <w:color w:val="0000FF"/>
                </w:rPr>
                <w:t>Подпрограммы 4</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65.</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32">
              <w:r>
                <w:rPr>
                  <w:color w:val="0000FF"/>
                </w:rPr>
                <w:t>Постановление</w:t>
              </w:r>
            </w:hyperlink>
            <w:r>
              <w:rPr/>
              <w:t xml:space="preserve">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Положения об организации временного трудоустройства несовершеннолетних граждан в возрасте от 14 до 18 лет в свободное от учебы время на территории городского округа "Город Южно-Сахалинск"</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21.07.2016 N 2261-па</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4.4.5 </w:t>
            </w:r>
            <w:hyperlink w:anchor="Par1460">
              <w:r>
                <w:rPr>
                  <w:color w:val="0000FF"/>
                </w:rPr>
                <w:t>Подпрограммы 4</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66.</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33">
              <w:r>
                <w:rPr>
                  <w:color w:val="0000FF"/>
                </w:rPr>
                <w:t>Постановление</w:t>
              </w:r>
            </w:hyperlink>
            <w:r>
              <w:rPr/>
              <w:t xml:space="preserve">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 закреплении территорий городского округа "Город Южно-Сахалинск" за общеобразовательными организациями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12.12.2016 N 3958</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1.1.2, 1.1.3, 1.1.4, 1.2.1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67.</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34">
              <w:r>
                <w:rPr>
                  <w:color w:val="0000FF"/>
                </w:rPr>
                <w:t>Постановление</w:t>
              </w:r>
            </w:hyperlink>
            <w:r>
              <w:rPr/>
              <w:t xml:space="preserve">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Порядка создания детского оздоровительного лагеря на базе муниципальных учреждений в сфере образования, культуры, физической культуры и спорта в городском округе "Город Южно-Сахалинск"</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16.06.2016 N 1740-па</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w:anchor="Par1460">
              <w:r>
                <w:rPr>
                  <w:color w:val="0000FF"/>
                </w:rPr>
                <w:t>Подпрограмма 4</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68.</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35">
              <w:r>
                <w:rPr>
                  <w:color w:val="0000FF"/>
                </w:rPr>
                <w:t>Постановление</w:t>
              </w:r>
            </w:hyperlink>
            <w:r>
              <w:rPr/>
              <w:t xml:space="preserve">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Положения об организации питания и порядке оказания услуг общественного питания в общеобразовательных организациях городского округа "Город Южно-Сахалинск"</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23.03.2020 N 861-па</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3.1.1, 3.2.1 </w:t>
            </w:r>
            <w:hyperlink w:anchor="Par1271">
              <w:r>
                <w:rPr>
                  <w:color w:val="0000FF"/>
                </w:rPr>
                <w:t>Подпрограммы 3</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69.</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36">
              <w:r>
                <w:rPr>
                  <w:color w:val="0000FF"/>
                </w:rPr>
                <w:t>Постановление</w:t>
              </w:r>
            </w:hyperlink>
            <w:r>
              <w:rPr/>
              <w:t xml:space="preserve">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Порядка расходования средств дополнительной меры социальной помощи отдельным категориям граждан в виде установления размера части стоимости питания, осуществляемого за счет средств бюджета городского округа "Город Южно-Сахалинск"</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24.02.2021 N 468-па</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3.4.2 </w:t>
            </w:r>
            <w:hyperlink w:anchor="Par1271">
              <w:r>
                <w:rPr>
                  <w:color w:val="0000FF"/>
                </w:rPr>
                <w:t>Подпрограммы 3</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70.</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37">
              <w:r>
                <w:rPr>
                  <w:color w:val="0000FF"/>
                </w:rPr>
                <w:t>Постановление</w:t>
              </w:r>
            </w:hyperlink>
            <w:r>
              <w:rPr/>
              <w:t xml:space="preserve">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Положения о персонифицированном дополнительном образовании детей в городском округе "Город Южно-Сахалинск"</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26.04.2021 N 1195-па</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1.5.5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38">
              <w:r>
                <w:rPr>
                  <w:color w:val="0000FF"/>
                </w:rPr>
                <w:t>Постановление</w:t>
              </w:r>
            </w:hyperlink>
            <w:r>
              <w:rPr/>
              <w:t xml:space="preserve">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Правил персонифицированного финансирования дополнительного образования детей в городском округе "Город Южно-Сахалинск"</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13.09.2021 N 2435-па</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1.5.1, 1.5.5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72.</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Постановление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 заключении концессионного соглашения в отношении финансирования, проектирования, строительства и эксплуатации объекта образования "Общеобразовательная школа на 1260 мест по адресу: ул. Комсомольская, г. Южно-Сахалинск, Сахалинской области"</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25.01.2022 N 112-па</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экономического развития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Основное мероприятие 7.9 </w:t>
            </w:r>
            <w:hyperlink w:anchor="Par1926">
              <w:r>
                <w:rPr>
                  <w:color w:val="0000FF"/>
                </w:rPr>
                <w:t>Подпрограммы 7</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73.</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39">
              <w:r>
                <w:rPr>
                  <w:color w:val="0000FF"/>
                </w:rPr>
                <w:t>Постановление</w:t>
              </w:r>
            </w:hyperlink>
            <w:r>
              <w:rPr/>
              <w:t xml:space="preserve">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Положения о конкурсе на замещение вакантной должности руководителя муниципальной образовательной организации городского округа "Город Южно-Сахалинск"</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13.09.2023 N 2637-па</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2.2.3 </w:t>
            </w:r>
            <w:hyperlink w:anchor="Par1068">
              <w:r>
                <w:rPr>
                  <w:color w:val="0000FF"/>
                </w:rPr>
                <w:t>Подпрограммы 2</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74.</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40">
              <w:r>
                <w:rPr>
                  <w:color w:val="0000FF"/>
                </w:rPr>
                <w:t>Постановление</w:t>
              </w:r>
            </w:hyperlink>
            <w:r>
              <w:rPr/>
              <w:t xml:space="preserve">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Положения об оплате за присмотр и уход за детьми, осваивающими образовательные программы дошкольного образования в муниципальных дошкольных образовательных организациях городского округа "Город Южно-Сахалинск"</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01.12.2023 N 3616-па</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3.4.4 </w:t>
            </w:r>
            <w:hyperlink w:anchor="Par1271">
              <w:r>
                <w:rPr>
                  <w:color w:val="0000FF"/>
                </w:rPr>
                <w:t>Подпрограммы 3</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75.</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Распоряжение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организации цифровой трансформации муниципалитета</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13.05.2021 N 237-р</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МКУ "Управление делами администрации города Южно-Сахалинска"</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5.1.3 </w:t>
            </w:r>
            <w:hyperlink w:anchor="Par1639">
              <w:r>
                <w:rPr>
                  <w:color w:val="0000FF"/>
                </w:rPr>
                <w:t>Подпрограммы 5</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76.</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r:id="rId341">
              <w:r>
                <w:rPr>
                  <w:color w:val="0000FF"/>
                </w:rPr>
                <w:t>Распоряжение</w:t>
              </w:r>
            </w:hyperlink>
            <w:r>
              <w:rPr/>
              <w:t xml:space="preserve">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Концепции цифровой трансформации муниципалитета на период до 2030 года</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15.07.2021 N 458-р</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МКУ "Управление делами администрации города Южно-Сахалинска"</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5.1.3 </w:t>
            </w:r>
            <w:hyperlink w:anchor="Par1639">
              <w:r>
                <w:rPr>
                  <w:color w:val="0000FF"/>
                </w:rPr>
                <w:t>Подпрограммы 5</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77.</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Приказ Департамента образования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Устава муниципального казенного учреждения "Эксплуатационно-хозяйственная служба учреждений образования" города Южно-Сахалинска</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11.11.2011 N 1168</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6.2.1 </w:t>
            </w:r>
            <w:hyperlink w:anchor="Par1787">
              <w:r>
                <w:rPr>
                  <w:color w:val="0000FF"/>
                </w:rPr>
                <w:t>Подпрограммы 6</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78.</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Приказ Департамента образования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Устава муниципального казенного учреждения "Централизованная бухгалтерия учреждений образования"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17.11.2011 N 1184</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6.1.1, 6.1.2 </w:t>
            </w:r>
            <w:hyperlink w:anchor="Par1787">
              <w:r>
                <w:rPr>
                  <w:color w:val="0000FF"/>
                </w:rPr>
                <w:t>Подпрограммы 6</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79.</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Приказ Департамента образования администрации города Южно-Сахалинска</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нормативных затрат на обеспечение функций Департамента образования администрации города Южно-Сахалинска и подведомственных ему муниципальных казенных учреждений</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19.04.2023 N 539</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6.1.1, 6.1.2 </w:t>
            </w:r>
            <w:hyperlink w:anchor="Par1787">
              <w:r>
                <w:rPr>
                  <w:color w:val="0000FF"/>
                </w:rPr>
                <w:t>Подпрограммы 6</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80.</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Приказ Департамента образования</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Положения о кадровом резерве руководящих работников образовательных организаций городского округа "Город Южно-Сахалинск"</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 05.03.2019 N 137</w:t>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2.2.3 </w:t>
            </w:r>
            <w:hyperlink w:anchor="Par1068">
              <w:r>
                <w:rPr>
                  <w:color w:val="0000FF"/>
                </w:rPr>
                <w:t>Подпрограммы 2</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81.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Приказ Департамента образования</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 проведении учебных сборов для обучающихся общеобразовательных учреждений, проходящих подготовку по основам военной службы в текущем календарном году</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 на 1 апреля</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1.5.2, 1.5.3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82.</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Приказ Департамента образования</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 проведении муниципального этапа Всероссийского конкурса "Учитель года"</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Ежегодное принятие</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2.3.1 </w:t>
            </w:r>
            <w:hyperlink w:anchor="Par1068">
              <w:r>
                <w:rPr>
                  <w:color w:val="0000FF"/>
                </w:rPr>
                <w:t>Подпрограммы 2</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83.</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Приказ Департамента образования</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утверждении Программы персонифицированного финансирования дополнительного образования детей</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Ежегодное принятие</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Мероприятия 1.5.1, 1.5.5 </w:t>
            </w:r>
            <w:hyperlink w:anchor="Par789">
              <w:r>
                <w:rPr>
                  <w:color w:val="0000FF"/>
                </w:rPr>
                <w:t>Подпрограммы 1</w:t>
              </w:r>
            </w:hyperlink>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84.</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Приказ Департамента образования</w:t>
            </w:r>
          </w:p>
        </w:tc>
        <w:tc>
          <w:tcPr>
            <w:tcW w:w="351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 организации смотра-конкурса программ летних оздоровительных лагерей всех типов в летний период</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r>
          </w:p>
        </w:tc>
        <w:tc>
          <w:tcPr>
            <w:tcW w:w="226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Ежегодное принятие на 1 августа</w:t>
            </w:r>
          </w:p>
        </w:tc>
        <w:tc>
          <w:tcPr>
            <w:tcW w:w="226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 xml:space="preserve">- Мероприятие 4.4.2 </w:t>
            </w:r>
            <w:hyperlink w:anchor="Par1460">
              <w:r>
                <w:rPr>
                  <w:color w:val="0000FF"/>
                </w:rPr>
                <w:t>Подпрограммы 4</w:t>
              </w:r>
            </w:hyperlink>
          </w:p>
        </w:tc>
      </w:tr>
    </w:tbl>
    <w:p>
      <w:pPr>
        <w:sectPr>
          <w:type w:val="nextPage"/>
          <w:pgSz w:orient="landscape" w:w="16838" w:h="11906"/>
          <w:pgMar w:left="1440" w:right="1440" w:gutter="0" w:header="0" w:top="1133" w:footer="0" w:bottom="566"/>
          <w:pgNumType w:fmt="decimal"/>
          <w:formProt w:val="false"/>
          <w:textDirection w:val="lrTb"/>
          <w:docGrid w:type="default" w:linePitch="100" w:charSpace="0"/>
        </w:sectPr>
        <w:pStyle w:val="Normal"/>
        <w:rPr/>
      </w:pPr>
      <w:r>
        <w:rPr/>
      </w:r>
    </w:p>
    <w:p>
      <w:pPr>
        <w:pStyle w:val="ConsPlusNormal"/>
        <w:widowControl w:val="false"/>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numPr>
          <w:ilvl w:val="0"/>
          <w:numId w:val="0"/>
        </w:numPr>
        <w:bidi w:val="0"/>
        <w:ind w:left="0" w:hanging="0"/>
        <w:jc w:val="right"/>
        <w:outlineLvl w:val="1"/>
        <w:rPr/>
      </w:pPr>
      <w:r>
        <w:rPr/>
        <w:t>Приложение N 5</w:t>
      </w:r>
    </w:p>
    <w:p>
      <w:pPr>
        <w:pStyle w:val="ConsPlusNormal"/>
        <w:bidi w:val="0"/>
        <w:ind w:left="0" w:hanging="0"/>
        <w:jc w:val="right"/>
        <w:rPr/>
      </w:pPr>
      <w:r>
        <w:rPr/>
        <w:t>к муниципальной Программе</w:t>
      </w:r>
    </w:p>
    <w:p>
      <w:pPr>
        <w:pStyle w:val="ConsPlusNormal"/>
        <w:bidi w:val="0"/>
        <w:ind w:left="0" w:hanging="0"/>
        <w:jc w:val="right"/>
        <w:rPr/>
      </w:pPr>
      <w:r>
        <w:rPr/>
        <w:t>"Развитие образования</w:t>
      </w:r>
    </w:p>
    <w:p>
      <w:pPr>
        <w:pStyle w:val="ConsPlusNormal"/>
        <w:bidi w:val="0"/>
        <w:ind w:left="0" w:hanging="0"/>
        <w:jc w:val="right"/>
        <w:rPr/>
      </w:pPr>
      <w:r>
        <w:rPr/>
        <w:t>в городском округе</w:t>
      </w:r>
    </w:p>
    <w:p>
      <w:pPr>
        <w:pStyle w:val="ConsPlusNormal"/>
        <w:bidi w:val="0"/>
        <w:ind w:left="0" w:hanging="0"/>
        <w:jc w:val="right"/>
        <w:rPr/>
      </w:pPr>
      <w:r>
        <w:rPr/>
        <w:t>"Город Южно-Сахалинск"</w:t>
      </w:r>
    </w:p>
    <w:p>
      <w:pPr>
        <w:pStyle w:val="ConsPlusNormal"/>
        <w:bidi w:val="0"/>
        <w:ind w:left="0" w:hanging="0"/>
        <w:jc w:val="right"/>
        <w:rPr/>
      </w:pPr>
      <w:r>
        <w:rPr/>
        <w:t>на 2024 - 2030 годы"</w:t>
      </w:r>
    </w:p>
    <w:p>
      <w:pPr>
        <w:pStyle w:val="ConsPlusNormal"/>
        <w:bidi w:val="0"/>
        <w:ind w:left="0" w:hanging="0"/>
        <w:jc w:val="left"/>
        <w:rPr/>
      </w:pPr>
      <w:r>
        <w:rPr/>
      </w:r>
    </w:p>
    <w:p>
      <w:pPr>
        <w:pStyle w:val="ConsPlusNormal"/>
        <w:bidi w:val="0"/>
        <w:ind w:left="0" w:hanging="0"/>
        <w:jc w:val="center"/>
        <w:rPr/>
      </w:pPr>
      <w:bookmarkStart w:id="75" w:name="Par4776"/>
      <w:bookmarkEnd w:id="75"/>
      <w:r>
        <w:rPr>
          <w:b/>
        </w:rPr>
        <w:t>СВЕДЕНИЯ</w:t>
      </w:r>
    </w:p>
    <w:p>
      <w:pPr>
        <w:pStyle w:val="ConsPlusNormal"/>
        <w:bidi w:val="0"/>
        <w:ind w:left="0" w:hanging="0"/>
        <w:jc w:val="center"/>
        <w:rPr/>
      </w:pPr>
      <w:r>
        <w:rPr>
          <w:b/>
        </w:rPr>
        <w:t>ОБ ИНДИКАТОРАХ МУНИЦИПАЛЬНОЙ ПРОГРАММЫ И ИХ ЗНАЧЕНИЯХ</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center"/>
              <w:rPr/>
            </w:pPr>
            <w:r>
              <w:rPr>
                <w:color w:val="392C69"/>
              </w:rPr>
              <w:t>Список изменяющих документов</w:t>
            </w:r>
          </w:p>
          <w:p>
            <w:pPr>
              <w:pStyle w:val="ConsPlusNormal"/>
              <w:widowControl w:val="false"/>
              <w:tabs>
                <w:tab w:val="clear" w:pos="720"/>
              </w:tabs>
              <w:bidi w:val="0"/>
              <w:ind w:left="0" w:hanging="0"/>
              <w:jc w:val="center"/>
              <w:rPr/>
            </w:pPr>
            <w:r>
              <w:rPr>
                <w:color w:val="392C69"/>
              </w:rPr>
              <w:t xml:space="preserve">(в ред. </w:t>
            </w:r>
            <w:hyperlink r:id="rId342">
              <w:r>
                <w:rPr>
                  <w:color w:val="0000FF"/>
                </w:rPr>
                <w:t>Постановления</w:t>
              </w:r>
            </w:hyperlink>
            <w:r>
              <w:rPr>
                <w:color w:val="392C69"/>
              </w:rPr>
              <w:t xml:space="preserve"> Администрации города Южно-Сахалинска</w:t>
            </w:r>
          </w:p>
          <w:p>
            <w:pPr>
              <w:pStyle w:val="ConsPlusNormal"/>
              <w:widowControl w:val="false"/>
              <w:tabs>
                <w:tab w:val="clear" w:pos="720"/>
              </w:tabs>
              <w:bidi w:val="0"/>
              <w:ind w:left="0" w:hanging="0"/>
              <w:jc w:val="center"/>
              <w:rPr/>
            </w:pPr>
            <w:r>
              <w:rPr>
                <w:color w:val="392C69"/>
              </w:rPr>
              <w:t>от 03.04.2024 N 914-па)</w:t>
            </w:r>
          </w:p>
        </w:tc>
        <w:tc>
          <w:tcPr>
            <w:tcW w:w="113" w:type="dxa"/>
            <w:tcBorders/>
            <w:shd w:color="auto" w:fill="F4F3F8"/>
          </w:tcPr>
          <w:p>
            <w:pPr>
              <w:pStyle w:val="ConsPlusNormal"/>
              <w:widowControl w:val="false"/>
              <w:tabs>
                <w:tab w:val="clear" w:pos="720"/>
              </w:tabs>
              <w:bidi w:val="0"/>
              <w:ind w:left="0" w:hanging="0"/>
              <w:jc w:val="center"/>
              <w:rPr>
                <w:color w:val="392C69"/>
              </w:rPr>
            </w:pPr>
            <w:r>
              <w:rPr>
                <w:color w:val="392C69"/>
              </w:rPr>
            </w:r>
          </w:p>
        </w:tc>
      </w:tr>
    </w:tbl>
    <w:p>
      <w:pPr>
        <w:pStyle w:val="ConsPlusNormal"/>
        <w:widowControl w:val="false"/>
        <w:bidi w:val="0"/>
        <w:ind w:left="0" w:hanging="0"/>
        <w:jc w:val="left"/>
        <w:rPr/>
      </w:pPr>
      <w:r>
        <w:rPr/>
      </w:r>
    </w:p>
    <w:tbl>
      <w:tblPr>
        <w:tblW w:w="9067" w:type="dxa"/>
        <w:jc w:val="left"/>
        <w:tblInd w:w="0" w:type="dxa"/>
        <w:tblLayout w:type="fixed"/>
        <w:tblCellMar>
          <w:top w:w="102" w:type="dxa"/>
          <w:left w:w="62" w:type="dxa"/>
          <w:bottom w:w="102" w:type="dxa"/>
          <w:right w:w="62" w:type="dxa"/>
        </w:tblCellMar>
      </w:tblPr>
      <w:tblGrid>
        <w:gridCol w:w="454"/>
        <w:gridCol w:w="2435"/>
        <w:gridCol w:w="737"/>
        <w:gridCol w:w="680"/>
        <w:gridCol w:w="680"/>
        <w:gridCol w:w="680"/>
        <w:gridCol w:w="681"/>
        <w:gridCol w:w="680"/>
        <w:gridCol w:w="680"/>
        <w:gridCol w:w="680"/>
        <w:gridCol w:w="678"/>
      </w:tblGrid>
      <w:tr>
        <w:trPr/>
        <w:tc>
          <w:tcPr>
            <w:tcW w:w="454"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N п/п</w:t>
            </w:r>
          </w:p>
        </w:tc>
        <w:tc>
          <w:tcPr>
            <w:tcW w:w="2435"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 индикатора</w:t>
            </w:r>
          </w:p>
        </w:tc>
        <w:tc>
          <w:tcPr>
            <w:tcW w:w="737"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Единица измерения</w:t>
            </w:r>
          </w:p>
        </w:tc>
        <w:tc>
          <w:tcPr>
            <w:tcW w:w="5439"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Значение</w:t>
            </w:r>
          </w:p>
        </w:tc>
      </w:tr>
      <w:tr>
        <w:trPr/>
        <w:tc>
          <w:tcPr>
            <w:tcW w:w="454"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435"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базовое значение</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2025</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2026</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2027</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2028</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2029</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r>
      <w:tr>
        <w:trPr/>
        <w:tc>
          <w:tcPr>
            <w:tcW w:w="9065" w:type="dxa"/>
            <w:gridSpan w:val="11"/>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tabs>
                <w:tab w:val="clear" w:pos="720"/>
              </w:tabs>
              <w:bidi w:val="0"/>
              <w:ind w:left="0" w:hanging="0"/>
              <w:jc w:val="center"/>
              <w:outlineLvl w:val="2"/>
              <w:rPr/>
            </w:pPr>
            <w:r>
              <w:rPr/>
              <w:t>Муниципальная программа "Развитие образования в городском округе "Город Южно-Сахалинск" на 2024 - 2030 годы"</w:t>
            </w:r>
          </w:p>
        </w:tc>
      </w:tr>
      <w:tr>
        <w:trPr/>
        <w:tc>
          <w:tcPr>
            <w:tcW w:w="9065" w:type="dxa"/>
            <w:gridSpan w:val="11"/>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tabs>
                <w:tab w:val="clear" w:pos="720"/>
              </w:tabs>
              <w:bidi w:val="0"/>
              <w:ind w:left="0" w:hanging="0"/>
              <w:jc w:val="center"/>
              <w:outlineLvl w:val="3"/>
              <w:rPr/>
            </w:pPr>
            <w:hyperlink w:anchor="Par789">
              <w:r>
                <w:rPr>
                  <w:color w:val="0000FF"/>
                </w:rPr>
                <w:t>Подпрограмма 1</w:t>
              </w:r>
            </w:hyperlink>
            <w:r>
              <w:rPr/>
              <w:t xml:space="preserve"> "Повышение качества и доступности общего образования, дополнительного образования и социальной защиты детей"</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Удельный вес численности обучающихся муниципальных образовательных организаций, обучающихся по федеральному государственному образовательному стандарту дошкольного образования, начального общего, основного общего образования и среднего общего образования, в общей численности обучающихся образовательных организации</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Удельный вес численности населения городского округа "Город Южно-Сахалинск" в возрасте 5 - 18 лет, охваченного общим образованием, в общей численности детей и молодежи в возрасте 5 - 18 лет</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98,8</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98,8</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98,8</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98,8</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98,8</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98,8</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98,8</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Охват детей в возрасте от 2 месяцев до 7 лет и старше дошкольным образованием, в общей численности детей в возрасте от 2 месяцев до 7 лет и старше, стоящих на регистрационном учете в едином портале государственных услуг (количество мест на 1000 детей)</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детей мест на 1000 детей</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776</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776</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776</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776</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830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830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830</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830</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4.</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образовательных организаций, в которых созданы условия для безбарьерной среды детям с ограниченными возможностями здоровья и детям-инвалидам, в общем количестве образовательных организаций</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ед.</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53</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59</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5.</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общеобразовательных организаций, реализующих программы начального общего, основного общего и среднего общего образования в сетевой форме</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26,6</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26,6</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27,6</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27,6</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6.</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Удельный вес численности детей в возрасте 5 - 18 лет, получающих услуги по дополнительному образованию в организациях различной организационно-правовой формы и форм собственности, обучающихся по программам дополнительного образования детей, в общей численности детей в возрасте 5 - 18 лет, обучающихся в образовательных организациях</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90,1</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90,5</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91,0</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91,1</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91,2</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91,2</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91,2</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91,2</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7.</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Удельный вес численности детей-сирот и детей, оставшихся без попечения родителей, переданных на семейные формы воспитания, из общего числа выявленных и поставленных на учет в отделе опеки и попечительства Департамента образования администрации города Южно-Сахалинска</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47,5</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47,5</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48,5</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49,5</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50,5</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8.</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обновивших материально-техническую базу и создавших оптимальные условия для обучения и воспитания</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r>
      <w:tr>
        <w:trPr/>
        <w:tc>
          <w:tcPr>
            <w:tcW w:w="9065" w:type="dxa"/>
            <w:gridSpan w:val="11"/>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tabs>
                <w:tab w:val="clear" w:pos="720"/>
              </w:tabs>
              <w:bidi w:val="0"/>
              <w:ind w:left="0" w:hanging="0"/>
              <w:jc w:val="center"/>
              <w:outlineLvl w:val="3"/>
              <w:rPr/>
            </w:pPr>
            <w:hyperlink w:anchor="Par1068">
              <w:r>
                <w:rPr>
                  <w:color w:val="0000FF"/>
                </w:rPr>
                <w:t>Подпрограмма 2</w:t>
              </w:r>
            </w:hyperlink>
            <w:r>
              <w:rPr/>
              <w:t xml:space="preserve"> "Развитие кадрового потенциала"</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9.</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Отношение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плате учреждений общего образования Сахалинской области</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100,0</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100,0</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100,0</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10.</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Сахалинской области</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130,0</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130,0</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130,0</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11.</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Сахалинской области</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103,0</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103,0</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103,0</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12.</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Уровень укомплектованности образовательных организаций городского округа "Город Южно-Сахалинск" педагогическими кадрами</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80,3</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80,5</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80,7</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80,8</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80,9</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81,0</w:t>
            </w:r>
          </w:p>
        </w:tc>
      </w:tr>
      <w:tr>
        <w:trPr/>
        <w:tc>
          <w:tcPr>
            <w:tcW w:w="9065" w:type="dxa"/>
            <w:gridSpan w:val="11"/>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tabs>
                <w:tab w:val="clear" w:pos="720"/>
              </w:tabs>
              <w:bidi w:val="0"/>
              <w:ind w:left="0" w:hanging="0"/>
              <w:jc w:val="center"/>
              <w:outlineLvl w:val="3"/>
              <w:rPr/>
            </w:pPr>
            <w:hyperlink w:anchor="Par1271">
              <w:r>
                <w:rPr>
                  <w:color w:val="0000FF"/>
                </w:rPr>
                <w:t>Подпрограмма 3</w:t>
              </w:r>
            </w:hyperlink>
            <w:r>
              <w:rPr/>
              <w:t xml:space="preserve"> "Здоровое питание"</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13.</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Общий охват питанием учащихся, включая все виды обслуживания</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95,0</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95,0</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95,0</w:t>
            </w:r>
          </w:p>
        </w:tc>
      </w:tr>
      <w:tr>
        <w:trPr/>
        <w:tc>
          <w:tcPr>
            <w:tcW w:w="9065" w:type="dxa"/>
            <w:gridSpan w:val="11"/>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tabs>
                <w:tab w:val="clear" w:pos="720"/>
              </w:tabs>
              <w:bidi w:val="0"/>
              <w:ind w:left="0" w:hanging="0"/>
              <w:jc w:val="center"/>
              <w:outlineLvl w:val="3"/>
              <w:rPr/>
            </w:pPr>
            <w:hyperlink w:anchor="Par1460">
              <w:r>
                <w:rPr>
                  <w:color w:val="0000FF"/>
                </w:rPr>
                <w:t>Подпрограмма 4</w:t>
              </w:r>
            </w:hyperlink>
            <w:r>
              <w:rPr/>
              <w:t xml:space="preserve"> "Организация отдыха, оздоровления и занятости детей, подростков и молодежи"</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14.</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детей, подростков и молодежи охваченных организованным отдыхом и оздоровлением в каникулярный период</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48,5</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49,1</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49,3</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49,5</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49,7</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49,8</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15.</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Количество подростков и молодежи, охваченных трудовой занятостью в свободное от учебы время</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человек</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3460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3465</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3470</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3475</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3480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3485</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3490</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3495</w:t>
            </w:r>
          </w:p>
        </w:tc>
      </w:tr>
      <w:tr>
        <w:trPr/>
        <w:tc>
          <w:tcPr>
            <w:tcW w:w="9065" w:type="dxa"/>
            <w:gridSpan w:val="11"/>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tabs>
                <w:tab w:val="clear" w:pos="720"/>
              </w:tabs>
              <w:bidi w:val="0"/>
              <w:ind w:left="0" w:hanging="0"/>
              <w:jc w:val="center"/>
              <w:outlineLvl w:val="3"/>
              <w:rPr/>
            </w:pPr>
            <w:hyperlink w:anchor="Par1639">
              <w:r>
                <w:rPr>
                  <w:color w:val="0000FF"/>
                </w:rPr>
                <w:t>Подпрограмма 5</w:t>
              </w:r>
            </w:hyperlink>
            <w:r>
              <w:rPr/>
              <w:t xml:space="preserve"> "Безопасность образовательных организаций"</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16.</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дошкольных образовательных организаций, обустроенных соответствующими объектами безопасности, в общей численности муниципальных дошкольных организаций</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17.</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обустроенных соответствующими объектами безопасности, в общей численности муниципальных общеобразовательных организаций</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18.</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организаций дополнительного образования, обустроенных соответствующими объектами безопасности, в общей численности муниципальных организаций дополнительного образования</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r>
      <w:tr>
        <w:trPr/>
        <w:tc>
          <w:tcPr>
            <w:tcW w:w="9065" w:type="dxa"/>
            <w:gridSpan w:val="11"/>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tabs>
                <w:tab w:val="clear" w:pos="720"/>
              </w:tabs>
              <w:bidi w:val="0"/>
              <w:ind w:left="0" w:hanging="0"/>
              <w:jc w:val="center"/>
              <w:outlineLvl w:val="3"/>
              <w:rPr/>
            </w:pPr>
            <w:hyperlink w:anchor="Par1787">
              <w:r>
                <w:rPr>
                  <w:color w:val="0000FF"/>
                </w:rPr>
                <w:t>Подпрограмма 6</w:t>
              </w:r>
            </w:hyperlink>
            <w:r>
              <w:rPr/>
              <w:t xml:space="preserve"> "Организация бухгалтерского и налогового учета, ведение хозяйственной деятельности в организациях подведомственных Департаменту образования"</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19.</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Обеспечение качественного бухгалтерского и налогового учета в образовательных организациях, в которых МКУ "ЦБУО" на основании договоров осуществляет бухгалтерское обслуживание</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20.</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образовательных организаций, разместивших информацию (сведения) о своей финансовой деятельности на официальном сайте в информационно-телекоммуникационной сети "Интернет" в общем количестве образовательных организаций</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21.</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Эффективное проведение работ аварийного характера и техническое обслуживание внутренних систем зданий и оборудования в образовательных организациях, в которых обслуживание на основании договоров осуществляет МКУ "ЭХСУО", в общем количестве образовательных организаций</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r>
      <w:tr>
        <w:trPr/>
        <w:tc>
          <w:tcPr>
            <w:tcW w:w="9065" w:type="dxa"/>
            <w:gridSpan w:val="11"/>
            <w:tcBorders>
              <w:top w:val="single" w:sz="4" w:space="0" w:color="000000"/>
              <w:left w:val="single" w:sz="4" w:space="0" w:color="000000"/>
              <w:right w:val="single" w:sz="4" w:space="0" w:color="000000"/>
            </w:tcBorders>
          </w:tcPr>
          <w:p>
            <w:pPr>
              <w:pStyle w:val="ConsPlusNormal"/>
              <w:widowControl w:val="false"/>
              <w:numPr>
                <w:ilvl w:val="0"/>
                <w:numId w:val="0"/>
              </w:numPr>
              <w:tabs>
                <w:tab w:val="clear" w:pos="720"/>
              </w:tabs>
              <w:bidi w:val="0"/>
              <w:ind w:left="0" w:hanging="0"/>
              <w:jc w:val="center"/>
              <w:outlineLvl w:val="3"/>
              <w:rPr/>
            </w:pPr>
            <w:hyperlink w:anchor="Par1926">
              <w:r>
                <w:rPr>
                  <w:color w:val="0000FF"/>
                </w:rPr>
                <w:t>Подпрограмма 7</w:t>
              </w:r>
            </w:hyperlink>
            <w:r>
              <w:rPr/>
              <w:t xml:space="preserve"> "Строительство, реконструкция и капитальные ремонты образовательных организаций, приобретение объектов недвижимого имущества"</w:t>
            </w:r>
          </w:p>
        </w:tc>
      </w:tr>
      <w:tr>
        <w:trPr/>
        <w:tc>
          <w:tcPr>
            <w:tcW w:w="9065" w:type="dxa"/>
            <w:gridSpan w:val="11"/>
            <w:tcBorders>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both"/>
              <w:rPr/>
            </w:pPr>
            <w:r>
              <w:rPr/>
              <w:t xml:space="preserve">(в ред. </w:t>
            </w:r>
            <w:hyperlink r:id="rId343">
              <w:r>
                <w:rPr>
                  <w:color w:val="0000FF"/>
                </w:rPr>
                <w:t>Постановления</w:t>
              </w:r>
            </w:hyperlink>
            <w:r>
              <w:rPr/>
              <w:t xml:space="preserve"> Администрации города Южно-Сахалинска от 03.04.2024 N 914-па)</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22.</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образовательных организаций, реализующих программы общего образования, имеющих физкультурный зал, в общей численности муниципальных общеобразовательных организаций</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93,75</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96,97</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96,97</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97,14</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97,14</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97,14</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97,14</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97,14</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23.</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здания которых находятся в аварийном состоянии или требуют капитального ремонта, в общей численности муниципальных общеобразовательных организаций</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81,25</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81,25</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78,79</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78,79</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68,57</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68,57</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68,57</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68,57</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24.</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образовательных организаций, реализующих программы дошкольного образования, здания которых находятся в аварийном состоянии или требуют капитального ремонта, в общей численности муниципальных организаций дошкольного образования</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78,85</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78,85</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78,85</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78,85</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70,69</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70,69</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70,69</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70,69</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25.</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образовательных организаций дополнительного образования, здания которых находятся в аварийном состоянии или требуют капитального ремонта, в общей численности муниципальных организаций дополнительного образования</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26.</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обучающихся в муниципальных общеобразовательных организаций, занимающихся во вторую смену, в общей численности, обучающихся в муниципальных организаций</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29,74</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31,2</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31,2</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31,2</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29,74</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29,74</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29,0</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29,0</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27.</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79,69</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80,49</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80,49</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81,61</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81,61</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81,61</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81,61</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81,61</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28.</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общеобразовательных организаций, территории которых требуют благоустройства в общем количестве общеобразовательных организаций</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37,50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27,27</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20,83</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9,91</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0,00</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0,00</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29.</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образовательных организаций, реализующих программы дошкольного образования, территории которых требуют благоустройства в общем количестве образовательных организаций, реализующих программы дошкольного образования</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46,15</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20,77</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14,62</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5,17</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0,69</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0,00</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0,00</w:t>
            </w:r>
          </w:p>
        </w:tc>
      </w:tr>
      <w:tr>
        <w:trPr/>
        <w:tc>
          <w:tcPr>
            <w:tcW w:w="45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30.</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Доля муниципальных образовательных организаций дополнительного образования, территории которых требуют благоустройства в общей численности муниципальных организаций дополнительного образования</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w:t>
            </w:r>
          </w:p>
        </w:tc>
        <w:tc>
          <w:tcPr>
            <w:tcW w:w="68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0,00</w:t>
            </w:r>
          </w:p>
        </w:tc>
        <w:tc>
          <w:tcPr>
            <w:tcW w:w="68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0,00</w:t>
            </w:r>
          </w:p>
        </w:tc>
        <w:tc>
          <w:tcPr>
            <w:tcW w:w="67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0,00</w:t>
            </w:r>
          </w:p>
        </w:tc>
      </w:tr>
    </w:tbl>
    <w:p>
      <w:pPr>
        <w:pStyle w:val="ConsPlusNormal"/>
        <w:widowControl w:val="false"/>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numPr>
          <w:ilvl w:val="0"/>
          <w:numId w:val="0"/>
        </w:numPr>
        <w:bidi w:val="0"/>
        <w:ind w:left="0" w:hanging="0"/>
        <w:jc w:val="right"/>
        <w:outlineLvl w:val="1"/>
        <w:rPr/>
      </w:pPr>
      <w:r>
        <w:rPr/>
        <w:t>Приложение N 6</w:t>
      </w:r>
    </w:p>
    <w:p>
      <w:pPr>
        <w:pStyle w:val="ConsPlusNormal"/>
        <w:bidi w:val="0"/>
        <w:ind w:left="0" w:hanging="0"/>
        <w:jc w:val="right"/>
        <w:rPr/>
      </w:pPr>
      <w:r>
        <w:rPr/>
        <w:t>к муниципальной Программе</w:t>
      </w:r>
    </w:p>
    <w:p>
      <w:pPr>
        <w:pStyle w:val="ConsPlusNormal"/>
        <w:bidi w:val="0"/>
        <w:ind w:left="0" w:hanging="0"/>
        <w:jc w:val="right"/>
        <w:rPr/>
      </w:pPr>
      <w:r>
        <w:rPr/>
        <w:t>"Развитие образования</w:t>
      </w:r>
    </w:p>
    <w:p>
      <w:pPr>
        <w:pStyle w:val="ConsPlusNormal"/>
        <w:bidi w:val="0"/>
        <w:ind w:left="0" w:hanging="0"/>
        <w:jc w:val="right"/>
        <w:rPr/>
      </w:pPr>
      <w:r>
        <w:rPr/>
        <w:t>в городском округе</w:t>
      </w:r>
    </w:p>
    <w:p>
      <w:pPr>
        <w:pStyle w:val="ConsPlusNormal"/>
        <w:bidi w:val="0"/>
        <w:ind w:left="0" w:hanging="0"/>
        <w:jc w:val="right"/>
        <w:rPr/>
      </w:pPr>
      <w:r>
        <w:rPr/>
        <w:t>"Город Южно-Сахалинск"</w:t>
      </w:r>
    </w:p>
    <w:p>
      <w:pPr>
        <w:pStyle w:val="ConsPlusNormal"/>
        <w:bidi w:val="0"/>
        <w:ind w:left="0" w:hanging="0"/>
        <w:jc w:val="right"/>
        <w:rPr/>
      </w:pPr>
      <w:r>
        <w:rPr/>
        <w:t>на 2024 - 2030 годы"</w:t>
      </w:r>
    </w:p>
    <w:p>
      <w:pPr>
        <w:pStyle w:val="ConsPlusNormal"/>
        <w:bidi w:val="0"/>
        <w:ind w:left="0" w:hanging="0"/>
        <w:jc w:val="left"/>
        <w:rPr/>
      </w:pPr>
      <w:r>
        <w:rPr/>
      </w:r>
    </w:p>
    <w:p>
      <w:pPr>
        <w:pStyle w:val="ConsPlusNormal"/>
        <w:bidi w:val="0"/>
        <w:ind w:left="0" w:hanging="0"/>
        <w:jc w:val="center"/>
        <w:rPr/>
      </w:pPr>
      <w:bookmarkStart w:id="76" w:name="Par5145"/>
      <w:bookmarkEnd w:id="76"/>
      <w:r>
        <w:rPr>
          <w:b/>
        </w:rPr>
        <w:t>РЕСУРСНОЕ ОБЕСПЕЧЕНИЕ</w:t>
      </w:r>
    </w:p>
    <w:p>
      <w:pPr>
        <w:pStyle w:val="ConsPlusNormal"/>
        <w:bidi w:val="0"/>
        <w:ind w:left="0" w:hanging="0"/>
        <w:jc w:val="center"/>
        <w:rPr/>
      </w:pPr>
      <w:r>
        <w:rPr>
          <w:b/>
        </w:rPr>
        <w:t>РЕАЛИЗАЦИИ МУНИЦИПАЛЬНОЙ ПРОГРАММЫ</w:t>
      </w:r>
    </w:p>
    <w:p>
      <w:pPr>
        <w:pStyle w:val="ConsPlusNormal"/>
        <w:bidi w:val="0"/>
        <w:ind w:left="0" w:hanging="0"/>
        <w:jc w:val="center"/>
        <w:rPr/>
      </w:pPr>
      <w:r>
        <w:rPr>
          <w:b/>
        </w:rPr>
        <w:t>"РАЗВИТИЕ ОБРАЗОВАНИЯ В ГОРОДСКОМ ОКРУГЕ</w:t>
      </w:r>
    </w:p>
    <w:p>
      <w:pPr>
        <w:pStyle w:val="ConsPlusNormal"/>
        <w:bidi w:val="0"/>
        <w:ind w:left="0" w:hanging="0"/>
        <w:jc w:val="center"/>
        <w:rPr/>
      </w:pPr>
      <w:r>
        <w:rPr>
          <w:b/>
        </w:rPr>
        <w:t>"ГОРОД ЮЖНО-САХАЛИНСК" НА 2024 - 2030 ГОДЫ"</w:t>
      </w:r>
    </w:p>
    <w:p>
      <w:pPr>
        <w:pStyle w:val="ConsPlusNormal"/>
        <w:bidi w:val="0"/>
        <w:ind w:left="0" w:hanging="0"/>
        <w:jc w:val="center"/>
        <w:rPr/>
      </w:pPr>
      <w:r>
        <w:rPr>
          <w:b/>
        </w:rPr>
        <w:t>ЗА СЧЕТ БЮДЖЕТНЫХ СРЕДСТВ</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center"/>
              <w:rPr/>
            </w:pPr>
            <w:r>
              <w:rPr>
                <w:color w:val="392C69"/>
              </w:rPr>
              <w:t>Список изменяющих документов</w:t>
            </w:r>
          </w:p>
          <w:p>
            <w:pPr>
              <w:pStyle w:val="ConsPlusNormal"/>
              <w:widowControl w:val="false"/>
              <w:tabs>
                <w:tab w:val="clear" w:pos="720"/>
              </w:tabs>
              <w:bidi w:val="0"/>
              <w:ind w:left="0" w:hanging="0"/>
              <w:jc w:val="center"/>
              <w:rPr/>
            </w:pPr>
            <w:r>
              <w:rPr>
                <w:color w:val="392C69"/>
              </w:rPr>
              <w:t xml:space="preserve">(в ред. </w:t>
            </w:r>
            <w:hyperlink r:id="rId344">
              <w:r>
                <w:rPr>
                  <w:color w:val="0000FF"/>
                </w:rPr>
                <w:t>Постановления</w:t>
              </w:r>
            </w:hyperlink>
            <w:r>
              <w:rPr>
                <w:color w:val="392C69"/>
              </w:rPr>
              <w:t xml:space="preserve"> Администрации города Южно-Сахалинска</w:t>
            </w:r>
          </w:p>
          <w:p>
            <w:pPr>
              <w:pStyle w:val="ConsPlusNormal"/>
              <w:widowControl w:val="false"/>
              <w:tabs>
                <w:tab w:val="clear" w:pos="720"/>
              </w:tabs>
              <w:bidi w:val="0"/>
              <w:ind w:left="0" w:hanging="0"/>
              <w:jc w:val="center"/>
              <w:rPr/>
            </w:pPr>
            <w:r>
              <w:rPr>
                <w:color w:val="392C69"/>
              </w:rPr>
              <w:t>от 03.04.2024 N 914-па)</w:t>
            </w:r>
          </w:p>
        </w:tc>
        <w:tc>
          <w:tcPr>
            <w:tcW w:w="113" w:type="dxa"/>
            <w:tcBorders/>
            <w:shd w:color="auto" w:fill="F4F3F8"/>
          </w:tcPr>
          <w:p>
            <w:pPr>
              <w:pStyle w:val="ConsPlusNormal"/>
              <w:widowControl w:val="false"/>
              <w:tabs>
                <w:tab w:val="clear" w:pos="720"/>
              </w:tabs>
              <w:bidi w:val="0"/>
              <w:ind w:left="0" w:hanging="0"/>
              <w:jc w:val="center"/>
              <w:rPr>
                <w:color w:val="392C69"/>
              </w:rPr>
            </w:pPr>
            <w:r>
              <w:rPr>
                <w:color w:val="392C69"/>
              </w:rPr>
            </w:r>
          </w:p>
        </w:tc>
      </w:tr>
    </w:tbl>
    <w:p>
      <w:pPr>
        <w:sectPr>
          <w:type w:val="nextPage"/>
          <w:pgSz w:w="11906" w:h="16838"/>
          <w:pgMar w:left="1133" w:right="566" w:gutter="0" w:header="0" w:top="1440" w:footer="0" w:bottom="1440"/>
          <w:pgNumType w:fmt="decimal"/>
          <w:formProt w:val="false"/>
          <w:textDirection w:val="lrTb"/>
          <w:docGrid w:type="default" w:linePitch="100" w:charSpace="0"/>
        </w:sectPr>
      </w:pPr>
    </w:p>
    <w:tbl>
      <w:tblPr>
        <w:tblW w:w="18709" w:type="dxa"/>
        <w:jc w:val="left"/>
        <w:tblInd w:w="0" w:type="dxa"/>
        <w:tblLayout w:type="fixed"/>
        <w:tblCellMar>
          <w:top w:w="102" w:type="dxa"/>
          <w:left w:w="62" w:type="dxa"/>
          <w:bottom w:w="102" w:type="dxa"/>
          <w:right w:w="62" w:type="dxa"/>
        </w:tblCellMar>
      </w:tblPr>
      <w:tblGrid>
        <w:gridCol w:w="2211"/>
        <w:gridCol w:w="2211"/>
        <w:gridCol w:w="567"/>
        <w:gridCol w:w="623"/>
        <w:gridCol w:w="1418"/>
        <w:gridCol w:w="509"/>
        <w:gridCol w:w="737"/>
        <w:gridCol w:w="1304"/>
        <w:gridCol w:w="1304"/>
        <w:gridCol w:w="1304"/>
        <w:gridCol w:w="1304"/>
        <w:gridCol w:w="1303"/>
        <w:gridCol w:w="1304"/>
        <w:gridCol w:w="1304"/>
        <w:gridCol w:w="1306"/>
      </w:tblGrid>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 муниципальной программы, подпрограммы, мероприятия</w:t>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Исполнитель</w:t>
            </w:r>
          </w:p>
        </w:tc>
        <w:tc>
          <w:tcPr>
            <w:tcW w:w="3117" w:type="dxa"/>
            <w:gridSpan w:val="4"/>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Код бюджетной классификации</w:t>
            </w:r>
          </w:p>
        </w:tc>
        <w:tc>
          <w:tcPr>
            <w:tcW w:w="737"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Источник (ФБ/ОБ/МБ)</w:t>
            </w:r>
          </w:p>
        </w:tc>
        <w:tc>
          <w:tcPr>
            <w:tcW w:w="10433"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Расходы по годам реализации, тыс. рублей</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ГРБС</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РЗ, ПЗ</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ЦСР</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Вр</w:t>
            </w:r>
          </w:p>
        </w:tc>
        <w:tc>
          <w:tcPr>
            <w:tcW w:w="737"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Всего</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2026</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Муниципальная программа "Развитие образования в городском округе "Город Южно-Сахалинск" на 2024 - 2030 годы"</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90816045,6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15042460,5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14906683,9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14948534,7</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12946976,6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11670639,8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10701525,6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10599224,5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27734530,7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3650130,6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3954615,2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3946109,1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4158027,8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4126847,1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4130246,6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3768554,3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59529721,5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10424051,4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10431381,7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10482364,7</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8425642,5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7165954,2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6178326,9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6422000,1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ФБ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3551793,4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968278,5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520687,0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520060,9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363306,3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377838,5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392952,1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408670,1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24714301,0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3416978,4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3548118,4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3566667,5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3340160,4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3473550,4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3612275,8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3756550,1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50553428,0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8821411,0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9007053,6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9053450,0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5579425,8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5799143,3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6027649,1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6265295,2</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ФБ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3551793,4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968278,5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520687,0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520060,9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363306,3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377838,5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392952,1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408670,1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культуры и туризма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59465,6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9011,8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9020,9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9757,0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10147,3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10553,2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10975,4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по физической культуре и спорту</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1005,4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914,6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989,2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1028,8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1372749,7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201306,0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376470,5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358436,2</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300767,3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135769,7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7961632,9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1379768,5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1326514,7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1326514,7</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2706906,6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1221928,4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дорожного хозяйства и благоустройства администрации города Южно-Сахалинска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61829,0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21829,0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МКУ "Управление жилищной политики города Южно-Сахалинска"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1014660,6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222871,9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97813,4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102400,0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139310,1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144882,5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150677,8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156704,9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по управлению муниципальным имуществом</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1519285,4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506428,5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506428,5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506428,4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w:anchor="Par789">
              <w:r>
                <w:rPr>
                  <w:color w:val="0000FF"/>
                </w:rPr>
                <w:t>Подпрограмма 1</w:t>
              </w:r>
            </w:hyperlink>
            <w:r>
              <w:rPr/>
              <w:t xml:space="preserve"> "Повышение качества и доступности общего образования, дополнительного образования и социальной защиты детей"</w:t>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итого</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68827089,9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11389530,8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11363936,7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11410512,0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8162988,1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8489390,1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8828848,0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9181884,2</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19251778,5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2705215,5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2767055,0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2789350,1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2588243,5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2691655,5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2799204,2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2911054,7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48372588,3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8515378,1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8420205,2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8451722,3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5412805,2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5629317,6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5854490,2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6088669,7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ФБ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1202723,1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168937,2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176676,5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169439,6</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161939,4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168417,0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175153,6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182159,8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67812429,3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11166658,9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11266123,3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11308112,0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8023678,0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8344507,6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8678170,2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9025179,3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34462790,7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5360424,9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5463278,2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5493538,1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4273096,3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4444020,1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4621780,9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4806652,2</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27674452,0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5094591,3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4931068,0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4955110,4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2989236,0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3108805,3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3233157,4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3362483,6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2608350,0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445987,1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455115,9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455920,1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294675,0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306462,1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318720,5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331469,3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905430,6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126139,6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188366,6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148318,3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104395,9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108456,9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112680,5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117072,8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483,0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1004</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2160923,0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139447,0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228225,6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255156,1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362205,8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376694,2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391761,9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407432,4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19251778,5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2705215,5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2767055,0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2789350,1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2588243,5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2691655,5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2799204,2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2911054,7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47357927,7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8292506,2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8322391,8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8349322,3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5273495,1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5484435,1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5703812,4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5931964,8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ФБ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1202723,1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168937,2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176676,5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169439,6</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161939,4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168417,0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175153,6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182159,8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МКУ "Управление жилищной политики города Южно-Сахалинска"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1014660,6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222871,9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97813,4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102400,0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139310,1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144882,5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150677,8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156704,9</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1.1 "Формирование механизмов, обеспечивающих равный доступ всех категорий населения к услугам дошкольного образования"</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34874825,1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5359091,4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5463278,2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5493538,1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4370440,3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4545257,9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4727068,2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4916151,0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34461457,2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5359091,4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5463278,2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5493538,1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4273096,3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4444020,1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4621780,9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4806652,2</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1004</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413367,9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97344,0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101237,8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105287,3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109498,8</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1.1.1. Создание в дошкольных образовательных организациях условий для успешной социализации детей с ограниченными возможностями здоровья и детей-инвалидов</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1.1.2. Предоставление общедоступного бесплатного дошкольного образования по основным общеобразовательным программам дошкольного образования, осуществление присмотра и ухода за детьми, содержание детей в муниципальных дошкольных образовательных организациях</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10635745,9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1370636,0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1474822,8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1505082,7</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1480103,1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1539307,2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1600879,4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1664914,7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2513129,8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98039,3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109409,1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111746,6</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516649,8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537315,8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558808,4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581160,8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8122616,1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1272596,7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1365413,7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1393336,1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963453,3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1001991,4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1042071,0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1083753,9</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1.1.3.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общеобразовательных организациях за счет межбюджетных трансфертов</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23825711,3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3988455,4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3988455,4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3988455,4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2792993,2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2904712,9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3020901,5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3141737,5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0110162240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5168184,8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353518,5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353518,5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353518,5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967305,8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1005998,0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1046238,0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1088087,5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0110162240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18657526,5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3634936,9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3634936,9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3634936,9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1825687,4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1898714,9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1974663,5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2053650,0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1.1.5. Предоставление услуги по реализации основных общеобразовательных программ в группах кратковременного пребывания для детей дошкольного возраста, не посещающих дошкольные образовательные организации в рамках реализации Федерального проекта "Содействие занятости"</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413367,9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97344,0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101237,8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105287,3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109498,8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0110120990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1004</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011P262290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413367,9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97344,0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101237,8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105287,3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109498,8</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1.2 "Повышение качества и доступности общего образования"</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27262034,1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5028428,5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4927704,7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4908981,6</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2919488,8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3036173,4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3157525,5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3283731,6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27018847,6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4991108,9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4841410,1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4862933,3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2902037,1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3018118,4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3138843,1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3264396,7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1333,5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1333,5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243186,5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37319,6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86294,6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46048,3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17451,7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18055,0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18682,4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19334,9</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1.2.1. Предоставление общедоступного и бесплатного дошкольного, начального общего, основного общего, среднего общего образования в образовательных организациях</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5205888,0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848256,5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754921,7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776900,5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665450,1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692067,9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719750,7</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748540,6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529363,3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124659,8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129646,2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134832,0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140225,3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4643816,6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842576,0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750582,0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771807,0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536646,9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558112,7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580437,3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603654,7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6021,9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1588,6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1571,4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1405,9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342,9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370,8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385,7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26515,8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4070,0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2746,4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3665,7</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3775,8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3926,8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4083,9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4247,2</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170,4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26,7</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27,7</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1.2.2. Реализация требований федеральных государственных образовательных стандартов, в том числе:</w:t>
            </w:r>
          </w:p>
          <w:p>
            <w:pPr>
              <w:pStyle w:val="ConsPlusNormal"/>
              <w:widowControl w:val="false"/>
              <w:tabs>
                <w:tab w:val="clear" w:pos="720"/>
              </w:tabs>
              <w:bidi w:val="0"/>
              <w:ind w:left="0" w:hanging="0"/>
              <w:jc w:val="left"/>
              <w:rPr/>
            </w:pPr>
            <w:r>
              <w:rPr/>
              <w:t>- укрепление материально-технической базы и создание оптимальных условий для обучения и воспитания в образовательных организациях</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21873110,1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4166052,0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4108354,5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4101117,6</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2236587,0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2326050,5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2419092,4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2515856,1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0110262230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3084019,1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239799,4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239799,4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239799,4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556844,7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579118,5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602283,2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626374,5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0110262230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17320368,3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3655408,2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3655408,2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3655408,2</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1496337,6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1556191,1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1618438,7</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1683176,3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0110253030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ФБ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14019,9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1929,6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1929,6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1929,6</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1938,3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2015,9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2096,5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2180,4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0110253030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ФБ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200513,3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5937,1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5937,1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5937,1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43024,5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44745,5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46535,3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48396,7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0110253030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ФБ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929372,9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139204,4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146943,7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146488,1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116976,6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121655,6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126521,8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131582,7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011ЕВ51790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ФБ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58817,0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21866,1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21866,1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15084,8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0110262230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194273,3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35711,8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35711,8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35711,8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20520,1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21340,9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22194,6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23082,3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0110262230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6289,5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758,6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758,6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758,6</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945,2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983,0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1022,3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1063,2</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1200,1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1200,1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133,4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133,4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57692,9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57692,9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6410,4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6410,4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1.2.4. Реализация механизма независимой оценки качества муниципальной системы образования в рамках единого государственного экзамена, основного выпускного экзамена и регионального тестирования</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87324,1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11482,5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11482,5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11482,5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12451,9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12950,0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13468,0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14006,7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821,2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146,0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0110262500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86502,9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11392,5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11392,5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11392,5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12322,1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12815,0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13327,6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13860,7</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1.2.5. Развитие механизмов внешней оценки качества муниципальной системы образования, создание системы муниципальных социологических и мониторинговых исследований в области качества образования</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1.2.6. Профориентационная работа с обучающимися образовательных школ города</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1.2.8. Обновление технологий и содержания образования за счет поддержки инновационных образовательных организаций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0110272010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0110272020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1.2.9. Создание муниципальной системы выявления одаренных детей, в том числе проведение муниципальных мероприятий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79846,8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1490,0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50465,0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17000,0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2564,9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2667,5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2774,2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2885,2</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68955,0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1490,0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50465,0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17000,0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10891,8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2564,9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2667,5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2774,2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2885,2</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1.2.10. Адресная поддержка одаренных школьников и образовательных организаций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15098,6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2181,0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2181,0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2181,0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2134,9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2137,5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2140,2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2143,0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0110272010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8030,0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1820,0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1820,0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1820,0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1820,0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0110272020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6460,0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1820,0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1820,0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1820,0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608,6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111,0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111,0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111,0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64,9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73,0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1.2.11. Реализация мероприятий по модернизации школьных систем образования</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01102L7500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01102L7500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01102L7500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01102L7500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1.3 "Развитие инклюзивного образования"</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658110,1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103812,4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89987,9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92507,1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87555,8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91058,1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94700,4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98488,4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655604,4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103482,4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89657,9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92177,1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87198,9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90686,9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94314,3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98086,9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2505,7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356,9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386,1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401,5</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1.3.1. Предоставление дошкольного образования, начального общего, основного общего, среднего общего образования в дошкольных организациях, в группах компенсирующей направленности и специальных (коррекционных) образовательных организациях для воспитанников и обучающихся с ОВЗ и детей-инвалидов</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655604,4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103482,4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89657,9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92177,1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87198,9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90686,9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94314,3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98086,9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655604,4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103482,4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89657,9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92177,1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87198,9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90686,9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94314,3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98086,9</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1.3.2. Предоставление муниципальной услуги по психолого-медико-социальному сопровождению и поддержке детей с ограниченными возможностями здоровья и детей-инвалидов</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2505,7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356,9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386,1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401,5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0110320990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1515,7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356,9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386,1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401,5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990,0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1.4 "Поддержка и распространение лучших образцов педагогической практики"</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1.4.1. Конкурсный отбор педагогических работников, реализующих инновационные программы и модель высокого качества образования и социализации детей, на награждение премиями</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0110472010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0110472020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1.5 "Повышение качества дополнительного образования"</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3265071,4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534046,1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556426,9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557429,1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380831,3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396061,8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411901,5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428374,7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2608350,0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445987,1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455115,9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455920,1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294675,0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306462,1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318720,5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331469,3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656238,4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87990,0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101242,0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101440,0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86087,3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89530,7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93112,0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96836,4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483,0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1.5.1. Предоставление дополнительного образования в образовательных организаций различной организационно-правовой формы и форм собственности в рамках регионального проекта "Успех каждого ребенка"</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2608350,0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445987,1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455115,9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455920,1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294675,0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306462,1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318720,5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331469,3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0110562230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2863,8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674,4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701,4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729,4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758,6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0110562230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618083,5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162640,3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162640,3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162640,3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30652,0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31878,1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33153,2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34479,3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0110500590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276653,4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65149,1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67755,1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70465,3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73283,9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0110500590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1710749,3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283346,8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292475,6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293279,8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198199,5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206127,5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214372,6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222947,5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0110500590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1.5.2. Выявление и поддержка талантливых детей, в том числе проведение муниципальных мероприятий и обеспечение участия детей в мероприятиях различного уровня</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29706,5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9222,0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2233,5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2322,8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2415,8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2512,4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0110500590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0110500590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20222,0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9222,0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0110520990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9484,5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2233,5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2322,8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2415,8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2512,4</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1.5.3. Обеспечение условий для физического развития обучающихся/воспитанников образовательных организаций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9531,8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1980,0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1177,9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1225,0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1274,0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1324,9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0110500590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0110500590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4530,0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1980,0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0110520990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1177,9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1225,0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1274,0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1324,9</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1.5.4. Воспитание семейных традиций и ценностей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879,4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109,0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134,1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136,7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139,4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142,2</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0110540118</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483,0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0110500590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0110520990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276,4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65,1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73,2</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1.5.5. Обеспечение персонифицированного финансирования дополнительного образования детей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616603,7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85800,0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90000,0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90000,0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82610,8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85915,2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89351,8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92925,9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0110500590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616603,7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85800,0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90000,0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90000,0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82610,8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85915,2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89351,8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92925,9</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1.6 "Социальная защита детей"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2762215,7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362318,9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326039,0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357556,1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404171,9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420338,9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437152,4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454638,5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1004</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1747555,1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139447,0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228225,6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255156,1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264861,8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275456,4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286474,6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297933,6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МКУ "Управление жилищной политики города Южно-Сахалинска"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1004</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1014660,6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222871,9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97813,4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102400,0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139310,1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144882,5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150677,8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156704,9</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1.6.1. Обеспечение мер социальной поддержки детей-сирот и детей, оставшихся без попечения родителей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2762215,7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362318,9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326039,0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357556,1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404171,9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420338,9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437152,4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454638,5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1004</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0110662600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524329,7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48575,8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56396,5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82768,1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79263,4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82434,0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85731,3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89160,6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1004</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0110662600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1223225,4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90871,2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171829,1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172388,0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185598,4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193022,4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200743,3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208773,0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МКУ "Управление жилищной политики города Южно-Сахалинска"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1004</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0110662600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1014660,6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222871,9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97813,4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102400,0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139310,1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144882,5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150677,8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156704,9</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w:anchor="Par1068">
              <w:r>
                <w:rPr>
                  <w:color w:val="0000FF"/>
                </w:rPr>
                <w:t>Подпрограмма 2</w:t>
              </w:r>
            </w:hyperlink>
            <w:r>
              <w:rPr/>
              <w:t xml:space="preserve"> "Развитие кадрового потенциала"</w:t>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итого</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196293,4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25307,2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27945,6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27729,0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28361,4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28664,2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28979,2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29306,8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59479,8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6232,5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6923,1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6992,6</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9366,4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9669,2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9984,2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10311,8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136813,6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19074,7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21022,5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20736,4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18995,0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18995,0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18995,0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18995,0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4474,5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753,5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553,5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553,5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47409,1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8423,7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8423,7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8423,7</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5534,5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5534,5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5534,5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5534,5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57561,4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8095,5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7611,8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7179,3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8202,2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8505,0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8820,0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9147,6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85948,4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7734,5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10856,6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11072,5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14071,2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14071,2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14071,2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14071,2</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2.1 "Социальные гарантии работникам образования"</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138732,0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17211,7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20333,8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20549,7</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20159,2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20159,2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20159,2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20159,2</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4474,5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753,5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553,5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553,5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47409,1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8423,7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8423,7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8423,7</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5534,5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5534,5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5534,5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5534,5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85948,4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7734,5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10856,6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11072,5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14071,2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14071,2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14071,2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14071,2</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2.1.1. Предоставление мер социальной поддержки работникам образовательных организаций в соответствии с законами Сахалинской области</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138732,0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17211,7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20333,8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20549,7</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20159,2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20159,2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20159,2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20159,2</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0120162100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724,4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181,1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181,1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181,1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181,1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0120162100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3750,1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753,5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372,4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372,4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372,4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372,4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0120170601</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269,6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0120162100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2522,4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630,6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630,6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630,6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630,6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0120162100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44886,7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8423,7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8423,7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8423,7</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4903,9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4903,9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4903,9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4903,9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0120162100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0120170501</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3839,7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349,1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349,1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349,1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698,1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698,1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698,1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698,1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0120170501</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16231,4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1919,8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1919,8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1919,8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2618,0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2618,0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2618,0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2618,0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0120170601</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2144,0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184,0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398,0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398,0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0120170601</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6015,9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625,3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625,3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625,3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1035,0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1035,0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0120170901</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11387,7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634,9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1320,0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1340,0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2023,2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2023,2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2023,2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2023,2</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0120170901</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34285,2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3059,3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5467,6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5643,1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5028,8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5028,8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5028,8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5028,8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0120162120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866,4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216,6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216,6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0120162120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3398,0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849,5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849,5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849,5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849,5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0120171230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2622,2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849,6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876,1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896,5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0120140119</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4378,4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1094,6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1094,6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1094,6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1094,6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0120140102</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509,9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69,6</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2.2 "Совершенствование системы непрерывного образования, подготовки профессиональных педагогических кадров</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2154,2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294,0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2154,2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294,0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2.2.2. Обеспечение дополнительных профессиональных образовательных программ повышения квалификации и переподготовки работников образования в соответствии с квалификационными требованиями</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2.2.4. Содействие в обеспечении муниципальных образовательных организаций городского округа "Город Южно-Сахалинск" педагогическими кадрами</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2154,2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294,0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0120263010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2969,9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1938,7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766,6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264,6</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01202S3010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01202S3010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2.3 "Повышение престижа педагогической профессии, формирование позитивного образа современного учителя"</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50156,1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5360,0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6260,0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6385,3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7571,2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7874,0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8189,0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8516,6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50156,1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5360,0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6260,0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6385,3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7571,2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7874,0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8189,0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8516,6</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2.3.1. Проведение мероприятий по формированию положительного имиджа педагога в обществе</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50156,1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5360,0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6260,0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6385,3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7571,2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7874,0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8189,0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8516,6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50156,1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5360,0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6260,0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6385,3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7571,2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7874,0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8189,0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8516,6</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2.4. Поддержка при предоставлении социальной выплаты для погашения части расходов участника программы на уплату процентов по ипотечному кредиту</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0120420990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4105,3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581,3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631,0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631,0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631,0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631,0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0120420990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4105,3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581,3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631,0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631,0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631,0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631,0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w:anchor="Par1271">
              <w:r>
                <w:rPr>
                  <w:color w:val="0000FF"/>
                </w:rPr>
                <w:t>Подпрограмма 3</w:t>
              </w:r>
            </w:hyperlink>
            <w:r>
              <w:rPr/>
              <w:t xml:space="preserve"> "Здоровое питание"</w:t>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итого</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5467481,3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762454,0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841509,3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938483,3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688816,5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716369,2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745024,0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774825,0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1969949,0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257160,9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285229,8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286729,8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268653,8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279399,9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290575,9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302198,9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1955166,2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291797,9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322698,7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411560,5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218795,9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227547,8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236649,7</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246115,7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ФБ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1542366,2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213495,2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233580,8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240193,0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201366,9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209421,5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217798,5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226510,3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681264,4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86453,3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95041,1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95041,1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95309,6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99122,0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103086,9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107210,4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3690935,3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489969,6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578352,1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586464,3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479492,9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498672,6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518619,5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539364,3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1004</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1095281,6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186031,1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168116,1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256977,9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114014,0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118574,6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123317,6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128250,3</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3.4 "Обеспечение питанием учащихся и воспитанников образовательных организаций"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5467481,3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762454,0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841509,3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938483,3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688816,5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716369,2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745024,0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774825,0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681264,4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86453,3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95041,1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95041,1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95309,6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99122,0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103086,9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107210,4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3690935,3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489969,6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578352,1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586464,3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479492,9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498672,6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518619,5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539364,3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1004</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1095281,6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186031,1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168116,1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256977,9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114014,0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118574,6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123317,6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128250,3</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3.4.1. Организация питания обучающихся, осваивающих образовательную программу начального общего образования (1 - 4 классы) за счет бюджетных средств</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2537119,7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350027,0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386256,8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394369,0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331209,0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344457,3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358235,7</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372564,9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97710,3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925,9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22389,8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23285,4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24216,8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25185,4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820679,7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112010,0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125796,6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126580,8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107452,3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111750,4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116220,4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120869,2</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01304S3040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1058,0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356,3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356,3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01304S3040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75305,5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23376,4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25597,2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26331,9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01304R3040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ФБ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163753,7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3108,4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3206,6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3206,6</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36320,1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37772,9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39283,9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40855,2</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01304R3040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ФБ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1378612,5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210386,8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230374,2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236986,4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165046,8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171648,6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178514,6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185655,1</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3.4.2. Организация питания обучающихся из малоимущих семей, обучающихся из семей, находящихся в социально опасном положении, обучающихся из семей коренных малочисленных народов Севера Сахалинской области, обучающиеся из многодетных семей и обучающихся, имеющих единственного родителя, воспитывающего двоих и более несовершеннолетних детей, осваивающих образовательные программы основного общего и среднего общего образования (5 - 11 классы), за счет бюджетных средств</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601860,5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67836,2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91045,2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91045,2</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82877,0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86192,0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89639,6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93225,3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0130462190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58891,1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13868,3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14423,0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14999,9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15599,9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0130462190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134844,3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31754,5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33024,7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34345,6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35719,5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0130462190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626,0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147,4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153,3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159,5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165,8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0130471234</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157300,0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38900,0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59200,0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59200,0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0130471234</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44262,5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10423,4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10840,3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11273,9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11724,9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193021,8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27200,0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30100,0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30100,0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24872,9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25867,8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26902,5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27978,6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1642,9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189,0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276,3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287,4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1004</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0130462500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10671,9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1356,2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1356,2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1356,2</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1555,0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1617,2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1681,9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1749,2</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3.4.3. Организация бесплатного двухразового питания обучающихся с ограниченными возможностями здоровья в муниципальных образовательных организациях, реализующих программы начального общего, основного общего, среднего общего образования (без нахождения на полном государственном обеспечении и проживания в указанных организациях), обеспечение бесплатным двухразовым питанием обучающихся с ограниченными возможностями здоровья, обучение которых организовано муниципальными образовательными организациями на дому, в том числе возможность замены бесплатного двухразового питания денежной компенсацией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196053,2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27377,3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27805,2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27805,2</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26625,8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27690,8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28798,5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29950,4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0130462190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48782,1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11487,7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11947,2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12425,1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12922,1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0130462190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30522,7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7187,8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7475,3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7774,3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8085,3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0130463540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17769,0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5819,8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5974,6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5974,6</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0130463540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43975,5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14761,7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14606,9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14606,9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01304S3540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1974,5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646,7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663,9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663,9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01304S3540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4886,2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1640,2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1623,0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1623,0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23835,5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1338,9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1766,8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1766,8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4465,6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4644,2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4830,0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5023,2</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24307,7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3170,0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3170,0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3170,0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3484,7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3624,1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3769,1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3919,8</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3.4.4. Обеспечение воспитанников дошкольных образовательных организаций питанием, в том числе льготным, в соответствии с санитарными нормами</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1765874,1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271128,2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261801,0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350662,8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207768,6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216079,4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224722,6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233711,5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200264,8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12727,6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14007,0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14007,0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37566,1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39068,8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40631,5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42256,8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480999,6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73725,7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81034,1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81034,1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57743,5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60053,2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62455,4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64953,6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1004</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013P271233</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258840,0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68760,0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70080,0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120000,0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1004</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0130462500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156648,9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3013,8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2513,7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3526,2</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34757,2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36147,5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37593,4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39097,1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1004</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0130462500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669120,8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112901,1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94166,2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132095,5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77701,8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80809,9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84042,3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87404,0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3.4.5. Обеспечение молоком обучающихся, осваивающих образовательную программу начального общего образования в муниципальных образовательных организациях, а также обучающихся из малоимущих семей, семей, находящихся в социально опасном положении, из числа коренных малочисленных народов Севера Сахалинской области, обучающихся из многодетных семей, обучающихся, имеющих единственного родителя, воспитывающего двоих и более несовершеннолетних детей, осваивающих образовательные программы основного общего и среднего общего образования в муниципальных образовательных организациях, обучающихся, осваивающих образовательные программы основного общего и среднего общего образования в муниципальных образовательных организациях, которые до 1 января 2016 года имели тип специального (коррекционного) образовательного учреждения для обучающихся, воспитанников с ограниченными возможностями здоровья, и обучающихся, осваивающих образовательные программы основного общего и среднего общего образования в образовательной организации для детей, нуждающихся в длительном лечении</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366573,9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46085,3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74601,1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74601,1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40336,2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41949,7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43627,7</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45372,8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0130462190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31314,8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7374,3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7669,3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7976,1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8295,1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0130462190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139512,2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32853,7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34167,9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35534,6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36956,0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0130462190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459,4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108,2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112,5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117,0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121,7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0130471234</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3984,7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1302,9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1340,9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1340,9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0130471234</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190904,1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44649,5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73127,3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73127,3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0130471234</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398,7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132,9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132,9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132,9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w:anchor="Par1460">
              <w:r>
                <w:rPr>
                  <w:color w:val="0000FF"/>
                </w:rPr>
                <w:t>Подпрограмма 4</w:t>
              </w:r>
            </w:hyperlink>
            <w:r>
              <w:rPr/>
              <w:t xml:space="preserve"> "Организация отдыха, оздоровления и занятости детей, подростков и молодежи"</w:t>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итого</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1565070,8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206619,2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223147,0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214346,9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216876,3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225551,5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234573,4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243956,5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1528131,4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195211,7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211739,5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202939,4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216236,5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224886,1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233881,4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243236,8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36939,4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11407,5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11407,5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11407,5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665,4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692,0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719,7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937339,5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120000,0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134999,1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135000,0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128893,2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134049,0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139410,9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144987,3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0401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561365,7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76602,0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78121,6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78341,5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77311,5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80404,0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83620,1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86965,0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культуры и туризма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913</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13314,7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2011,8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2020,9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2185,8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2273,2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2364,2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2458,8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913</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0401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46150,9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7571,2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7874,1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8189,0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8516,6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по физической культуре и спорту</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918</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0401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6720,0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945,4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914,6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989,2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1028,8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918</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4.1 "Обеспечение безопасных условий организации отдыха и занятости детей в каникулярный период"</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89595,2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13038,3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12684,6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12632,4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12066,5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12549,1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13051,1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13573,2</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89469,2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13019,8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12665,4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12632,4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12045,7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12527,5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13028,6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13549,8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культуры и туризма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913</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126,0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23,4</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4.1.2. Обеспечение акарицидной обработки территорий в оздоровительных лагерях всех типов при муниципальных учреждениях образования, культуры и спорта, а также противоклещевой защиты детей в лагерях, проводимых в полевых условиях (палатках)</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24448,0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4518,5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4494,2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4480,0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2579,9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2683,0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2790,4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2902,0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4027,3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817,7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850,4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884,4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919,8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20294,7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1741,4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1811,0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1883,5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1958,8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культуры и туризма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913</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126,0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23,4</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4.1.3. Обеспечение медицинскими работниками в оздоровительных лагерях всех типов при муниципальных учреждениях образования, культуры и спорта</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46420,5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7540,5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7842,1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8155,8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8482,1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10384,8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2445,5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2543,3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2645,1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2750,9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36035,7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5095,0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5298,8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5510,7</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5731,2</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4.1.4. Организация медицинского обследования в установленном порядке работников, привлеченных к работе в оздоровительных лагерях всех типов при муниципальных учреждениях образования, культуры и спорта</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18726,7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3719,8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3390,4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3352,4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1946,1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2104,9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2189,1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2518,2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108,9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102,9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503,9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524,1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545,0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566,8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16208,5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3553,2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3281,5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3249,5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1442,2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1499,9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1559,9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1622,3</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4.2 "Укрепление материально-технической базы оздоровительных лагерей"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22651,9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3226,6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3110,4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2924,6</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3153,3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3279,4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3410,6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3547,0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21501,7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3057,9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2934,9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2924,6</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2963,5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3082,0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3205,3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3333,5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культуры и туризма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913</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1150,2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168,7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197,4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205,3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213,5</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4.2.1. Укрепление материально-технической базы в оздоровительных лагерях всех типов при муниципальных учреждениях образования, культуры и спорта</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22651,9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3226,6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3110,4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2924,6</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3153,3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3279,4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3410,6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3547,0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4637,5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122,3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1018,8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1059,5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1101,9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1146,0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16864,2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2935,6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2840,2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2830,3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1944,7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2022,5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2103,4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2187,5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культуры и туризма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913</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1150,2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168,7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197,4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205,3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213,5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по физической культуре и спорту</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918</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0140220990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4.3. Учебно-методическое и информационное обеспечение организации отдыха и занятости детей и подростков в каникулярный период</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42,2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42,2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43,9</w:t>
            </w:r>
          </w:p>
        </w:tc>
      </w:tr>
      <w:tr>
        <w:trPr/>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4.3.1. Учебно-методическое и информационное обеспечение организации отдыха и занятости детей и подростков в каникулярный период</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42,2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43,9</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4.4 "Организация содержательного досуга несовершеннолетних в каникулярный период, а также трудовой занятости в свободное от учебы время"</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1452578,2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190354,3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207312,0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198750,1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201617,5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209682,4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218069,5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226792,4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826123,1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103922,3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119358,8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119403,2</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113845,0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118398,9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123134,8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128060,1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0401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561365,7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76602,0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78121,6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78341,5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77311,5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80404,0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83620,1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86965,0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культуры и туризма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913</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12038,5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1824,6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1826,2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1975,2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2054,2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2136,4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2221,9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913</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0401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46150,9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7571,2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7874,1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8189,0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8516,6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по физической культуре и спорту</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918</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0401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6720,0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945,4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914,6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989,2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1028,8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по физической культуре и спорту</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918</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4.4.1. Организация отдыха детей, в том числе детей, оказавшихся в трудной жизненной ситуации, в оздоровительных лагерях дневного пребывания, профильных лагерях, а также стационарных организациях отдыха и оздоровления детей, находящихся за пределами Сахалинской области на территории Российской Федерации</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837237,6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105438,9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120877,0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119095,2</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115820,2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120453,1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125271,2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130282,0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164923,6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7577,7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12365,7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11422,0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31451,6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32709,7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34018,1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35378,8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620909,8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90458,3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101467,7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102487,1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76886,7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79962,2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83160,7</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86487,1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0140420990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18360,0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2878,3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2491,5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2482,8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2474,4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2573,4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2676,3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2783,3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0140420990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12876,5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3032,3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3153,6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3279,7</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3410,9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0140480025</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8129,2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2725,9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2703,3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культуры и туризма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913</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6698,2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1014,6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1016,2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1099,1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1143,1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1188,8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1236,4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913</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5340,3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876,1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911,1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947,6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985,5</w:t>
            </w:r>
          </w:p>
        </w:tc>
      </w:tr>
      <w:tr>
        <w:trPr/>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4.4.2. Проведение конкурса программ в сфере отдыха, оздоровления и занятости детей и подростков</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443,7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147,9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147,9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147,9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4.4.5. Трудоустройство несовершеннолетних от 14 до 18 лет</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614236,6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84547,4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86067,0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79286,9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85797,3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89229,3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92798,3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96510,4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0401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128970,9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1756,5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1797,5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1797,9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29111,0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30275,5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31486,5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32746,0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0401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395455,4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63438,0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64916,6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65136,1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47560,7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49463,1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51441,6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53499,3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0401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0140462180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911,7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303,9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303,9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303,9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0401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0140462180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36027,7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11103,6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11103,6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11103,6</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665,4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692,0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719,7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по физической культуре и спорту</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918</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0401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918</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0401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6720,0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945,4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914,6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989,2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1028,8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культуры и туризма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913</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0401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21287,6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3754,3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3754,3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3244,8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3374,6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3509,6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3650,0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913</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0401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24863,3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3245,7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3245,7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4326,4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4499,5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4679,4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4866,6</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4.4.6. Организация и проведение спортивно-массовых мероприятий, спартакиад, других мероприятий, посвященных праздничным датам</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660,3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220,1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480,3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160,1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культуры и туризма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913</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по физической культуре и спорту</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918</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0140420990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w:anchor="Par1639">
              <w:r>
                <w:rPr>
                  <w:color w:val="0000FF"/>
                </w:rPr>
                <w:t>Подпрограмма 5</w:t>
              </w:r>
            </w:hyperlink>
            <w:r>
              <w:rPr/>
              <w:t xml:space="preserve"> "Безопасность образовательных организаций"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262757,7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29305,5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36928,8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38208,0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37281,4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38773,1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40324,0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41936,9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118675,6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7526,9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35862,8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38208,0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8731,4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9080,8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9444,0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9821,7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142866,2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21242,6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1066,0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28389,9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29525,8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30706,8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31935,1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1215,9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536,0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166,5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173,2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180,1</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5.1 "Ликвидация травмоопасных факторов и предупреждение несчастных случаев на объектах защиты образовательных организаций"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4663,0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4663,0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4663,0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4663,0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5.1.1. Установка наружного освещения в образовательных организациях</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4663,0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4663,0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4663,0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4663,0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01501S3010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01501S3010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01501S3010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01501S3010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5.1.2. Ремонт ограждения кровли в образовательных организациях</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5.1.3. Устройство системы диспетчеризации</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5.2 "Обеспечение пожарной безопасности на объектах защиты образовательных организаций"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187121,5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17405,5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30409,8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38208,0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23807,4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24760,0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25750,4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26780,4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87135,1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7526,9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30119,8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38208,0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2656,4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2762,7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2873,2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2988,1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98770,5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9342,6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20990,9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21830,8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22704,0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23612,2</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1215,9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536,0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166,5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173,2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180,1</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5.2.1. Ремонт электрических сетей в образовательных организациях</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73586,4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25271,8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38208,0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2380,0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2475,2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2574,2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2677,2</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10271,8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10271,8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53208,0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38208,0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918,7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216,3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234,0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243,4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9187,9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2163,7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2250,2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2340,2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2433,8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5.2.2. Монтаж и ремонт АУПС, ОПС и СОУЭ в образовательных организациях</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66827,8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14647,5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12288,0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12779,5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13290,6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13822,2</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3298,9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3298,9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5645,1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823,1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856,0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890,2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925,8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1837,0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432,6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449,9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467,9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486,6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55071,2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8223,0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11032,3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11473,6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11932,5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12409,8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306,0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306,0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669,6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669,6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5.2.3. Ремонт, установка наружных эвакуационных и спасательных открытых лестниц в образовательных организациях</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15027,9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4683,0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2379,5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2474,8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2573,8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2676,8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9516,1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4683,0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1081,6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1124,9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1169,9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1216,7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918,7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216,3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234,0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243,4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4593,1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1081,6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1124,9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1169,9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1216,7</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5.2.4. Монтаж и ремонт заполнения проемов в противопожарных преградах в образовательных организациях</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22649,3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1480,0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4985,1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5184,6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5392,0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5607,6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2628,0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324,5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351,0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365,0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739,3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174,1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181,1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188,3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195,8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18372,1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4326,4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4499,5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4679,5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4866,7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909,9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160,1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166,5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173,2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180,1</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5.2.5. Ремонт внутреннего противопожарного водоснабжения (обводная линия, задвижка с электроприводом, пожарные краны)</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2324,1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302,8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327,6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340,7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588,0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588,0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367,4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86,5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93,6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97,3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1368,7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216,3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234,0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243,4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5.2.6. Монтаж и ремонт заполнения эвакуационных выходов</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6706,0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1472,0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1530,9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1592,2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1655,9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1979,2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427,2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444,3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462,1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480,6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146,0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4175,6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951,6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989,7</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1029,3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5.3 "Обеспечение антитеррористической защищенности на объектах защиты образовательных организаций"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70973,2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11900,0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1856,0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13474,0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14013,1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14573,6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15156,5</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26877,5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1080,0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6075,0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6318,1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6570,8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6833,6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44095,7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11900,0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776,0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7399,0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7695,0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8002,8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8322,9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5.3.1. Ремонт ограждения территории в образовательных организациях</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10282,5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2315,4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2408,1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2504,4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2604,6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1368,7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216,3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234,0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243,4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6705,7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1579,1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1642,3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1708,0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1776,3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146,0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1656,9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390,2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405,8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422,0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438,9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5.3.2. Установка систем видеонаблюдения в образовательных организациях</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24802,3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5840,7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6074,3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6317,3</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6570,0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551,2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146,0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9185,9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2163,2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2249,7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2339,7</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2433,3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459,4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108,2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112,5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117,0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121,7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14605,8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3439,5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3577,1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3720,2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3869,0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5.3.3. Установка систем контроля и управления доступом в образовательных организациях</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21187,3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776,0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4806,6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4998,9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5198,9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5406,9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826,8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210,6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219,0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5805,5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1367,1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1421,8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1478,7</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1537,9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4133,4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973,4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1012,3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1052,8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1094,9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10421,6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776,0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2271,4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2362,3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2456,8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2555,1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5.3.4 "Установка контрольно-пропускного пункта (пост охраны)"</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1791,1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421,8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438,7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456,2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474,4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1515,5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356,9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386,0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401,4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275,6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64,9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73,0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5.3.5. Установка средств снижения скорости и (или) противотаранных устройств</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89,5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96,8</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100,6</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288,2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73,4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76,3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5.3.6. Оборудование объектов системой оповещения и управления эвакуацией при возникновении чрезвычайных ситуаций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12530,0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11900,0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 образовательные организации</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11050,0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0150300590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w:anchor="Par1787">
              <w:r>
                <w:rPr>
                  <w:color w:val="0000FF"/>
                </w:rPr>
                <w:t>Подпрограмма 6</w:t>
              </w:r>
            </w:hyperlink>
            <w:r>
              <w:rPr/>
              <w:t xml:space="preserve"> "Обеспечение соблюдения единых требований к бухгалтерскому, налоговому учету, в том числе бухгалтерской (финансовой) отчетности"</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1629630,6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211810,4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219355,0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220218,4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230367,3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239582,0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249165,4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259132,1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1629630,6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211810,4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219355,0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220218,4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230367,3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239582,0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249165,4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259132,1</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6.1 "Обеспечение соблюдения единых требований к бухгалтерскому, налоговому учету, в том числе бухгалтерской (финансовой) отчетности"</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1273370,3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166014,7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172044,2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172359,4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179667,5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186854,3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194328,5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202101,7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1273370,3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166014,7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172044,2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172359,4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179667,5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186854,3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194328,5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202101,7</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6.1.1. Организация и обеспечение централизованного ведения бухгалтерского и налогового учета (МКУ "ЦБУО")</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1273370,3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166014,7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172044,2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172359,4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179667,5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186854,3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194328,5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202101,7</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0160100590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1255486,1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161900,8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169687,3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169813,0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177579,5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184682,7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192070,0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199752,8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0160100590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17871,6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4112,3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2355,3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2544,8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2086,2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2169,7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2256,5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2346,8</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0160100590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0160100590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6.2 "Эффективная эксплуатация зданий образовательных организаций, поддержание их эксплуатационного ресурса"</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356260,3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45795,7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47310,8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47859,0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50699,8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52727,7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54836,9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57030,4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356260,3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45795,7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47310,8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47859,0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50699,8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52727,7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54836,9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57030,4</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6.2.1. Осуществление полномочий по обеспечению содержания зданий и сооружений муниципальных образовательных организаций, обустройству прилегающих к ним территорий (ЭХСУО)</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356260,3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45795,7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47310,8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47859,0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50699,8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52727,7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54836,9</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57030,4</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0160200590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338285,5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43193,4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45188,9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45250,8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48193,6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50121,3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52126,2</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54211,3</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0160200590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17861,1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2583,5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2103,1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2589,4</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2492,7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2592,4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2696,1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2803,9</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0160200590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0709</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0160200590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113,7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14,6</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15,2</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w:anchor="Par1926">
              <w:r>
                <w:rPr>
                  <w:color w:val="0000FF"/>
                </w:rPr>
                <w:t>Подпрограмма 7</w:t>
              </w:r>
            </w:hyperlink>
            <w:r>
              <w:rPr/>
              <w:t xml:space="preserve"> "Строительство, реконструкция и капитальные ремонты образовательных организаций, приобретение объектов недвижимого имущества"</w:t>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12867721,8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2417433,4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2193861,5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2099037,1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3582285,5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1932309,7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574611,5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68183,1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3032803,7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245194,1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427384,0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401670,8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807878,9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642881,3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507111,5</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683,1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9028214,0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1586393,2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1656047,8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1586938,0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2774406,6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1289428,4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67500,0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67500,0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ФБ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806704,1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585846,1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110429,7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110428,3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660090,4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154583,1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291148,0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214359,3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1292134,4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659946,8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179728,3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179726,9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68183,1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68183,1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68183,1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68183,1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1644803,1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26663,5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870799,2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747340,4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7235556,2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1499972,2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1514446,4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1473905,2</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2136874,7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610357,7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454023,3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81102,3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161875,3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211045,7</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дорожного хозяйства и благоустройства администрации города Южно-Сахалинска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906</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51923,9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17923,9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17000,0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17000,0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906</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9905,1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3905,1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по управлению муниципальным имуществом</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1519285,4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506428,5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506428,5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506428,4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7.1 "Строительство, реконструкция общеобразовательных организаций и организаций дополнительного образования, приобретение объектов недвижимого имущества"</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7689579,5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1581074,5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1676321,7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1684950,9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2136874,7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610357,7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7235556,2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1499972,2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1514446,4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1473905,2</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2136874,7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610357,7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454023,3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81102,3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161875,3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211045,7</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7.1.1. Дополнительное здание МАОУ СОШ N 19 в с. Дальнее</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777400,8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478400,5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299000,3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77740,0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47840,0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29900,0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699660,8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430560,5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269100,3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7.1.2. Школа в 19 микрорайоне г. Южно-Сахалинска</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5090716,2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982603,4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1473905,2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1473905,2</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1160302,4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509071,5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98260,3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147390,5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147390,5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116030,2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4581644,7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884343,1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1326514,7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1326514,7</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1044272,2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0170120980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7.1.3. Дополнительное здание МАОУ СОШ N 8 имени генерала-лейтенанта В.Г.Асапова города Южно-Сахалинска</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809529,2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498171,8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311357,4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80952,9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49817,2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31135,7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728576,3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448354,6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280221,7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7.1.4. Строительство здания для МБУДО "Центральная детская музыкальная школа города Южно-Сахалинска"</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454023,3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81102,3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161875,3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211045,7</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0170120980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454023,3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81102,3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161875,3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211045,7</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7.1.5. Школа в с. Новая Деревня</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7.1.6. Реконструкция здание МАОУ Лицей N 1 в г. Южно-Сахалинске</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7.1.7. Кадетская школа в г. Южно-Сахалинске по ул. Украинская</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40541,2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40541,2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0170120980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40541,2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40541,2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7.1.8. Национальный проект "Образование". Федеральный проект "Современная школа" (Дополнительное здание МБОУ СОШ N 30 в п/р Луговое)</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500429,7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500429,7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017Е163500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495425,4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495425,4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017Е1S3500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5004,3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5004,3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7.1.9. Средняя общеобразовательная школа южнее ЖК "Малиновка" в г. Южно-Сахалинске</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7.1.10. Дополнительное здание МАОУ СОШ N 32</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7.1.11. Реконструкция здания МАОУ СОШ N 1 в г. Южно-Сахалинска</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7.1.12. Переход между существующим зданием и строящимся дополнительным зданием к МАОУ СОШ N 30</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16939,1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16939,1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0170120980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16939,1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16939,1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7.1.13. Приобретение нежилого здания "Средняя общеобразовательная школа" на 550 мест в жилом микрорайоне "Горизонт", расположенном в юго-восточной части г. Южно-Сахалинска</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по управлению муниципальным имуществом</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0170120980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7.2 "Строительство спортивных залов и спортивных площадок в общеобразовательных организациях"</w:t>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7.2.1. Крытый универсальный спортивный зал и спортивные сооружения на территории МАОУ НОШ N 7 в г. Южно-Сахалинске</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01702S3500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0170263500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7.2.2. Спортивная площадка на территории МАОУ СОШ N 13 им. П.А.Леонова в г. Южно-Сахалинске</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01702S3500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0170263500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7.2.3. Спортивная площадка на территории СОШ N 5</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01702S3500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0170263500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7.3 "Строительство дошкольных образовательных организаций, приобретение объектов недвижимого имущества"</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1644803,1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26663,5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870799,2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747340,4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1644803,1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26663,5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870799,2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747340,4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7.3.1. Детский сад в с. Березняки</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560129,2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344694,9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215434,3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56012,9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34469,5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21543,4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504116,3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310225,4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193890,9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7.3.2. Детский сад в с. Новая Деревня</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7.3.3. Детский сад в г. Южно-Сахалинске по ул. Комсомольской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516434,6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317805,9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198628,7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51643,5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31780,6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19862,9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464791,1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286025,3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178765,8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7.3.4. Дополнительный корпус МАДОУ N 47 "Ягодка" г. Южно-Сахалинска</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7.3.5. Дополнительный корпус МАДОУ N 28 "Матрешка"</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7.3.6. Детский сад по ул. Клубная в г. Южно-Сахалинске</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7.3.7. Детский сад южнее ЖК "Малиновка" в г. Южно-Сахалинске</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7.3.8. Детский сад по ул. Крайней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26663,5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26663,5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0170320980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26663,5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26663,5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7.3.9. Детский сад в г. Южно-Сахалинске по ул. Игоря Фархутдинова</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541575,8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208298,4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333277,4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01703S3500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54157,5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20829,8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33327,7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0170363500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487418,3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187468,6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299949,7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7.3.10. Приобретение нежилого здания "Детский сад N 1" на 240 мест в жилом микрорайоне "Горизонт", расположенном в юго-восточной части г. Южно-Сахалинска</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738523,2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246174,4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246174,4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246174,4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по управлению муниципальным имуществом</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0170320980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738523,2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246174,4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246174,4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246174,4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7.3.11. Приобретение нежилого здания "Детский сад N 2" на 240 мест в жилом микрорайоне "Горизонт", расположенном в юго-восточной части г. Южно-Сахалинска</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780762,2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260254,1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260254,1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260254,0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по управлению муниципальным имуществом</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0170320980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780762,2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260254,1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260254,1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260254</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7.4 "Капитальный ремонт общеобразовательных организаций, организаций дополнительного образования"</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7.4.1. Капитальный ремонт общеобразовательных организаций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01704S3010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0170420990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0170463010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01704S3010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01704S3010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0170463010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0170463010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7.4.2. Проведение работ по капитальному ремонту зданий муниципальных общеобразовательных организаций в рамках регионального проекта "Модернизация школьных систем образования"</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01704L7500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01704L7500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7.4.3. Капитальный ремонт организаций дополнительного образования</w:t>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0170400590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0170463010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01704S3010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0170463010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01704S3010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7.5 "Капитальный ремонт дошкольных образовательных организаций"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119293,5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56027,5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63266,0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0170520990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01705S3010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0170563010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0170500590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0170500590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0170563010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107364,1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50424,7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56939,4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01705S3010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11929,4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5602,8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6326,6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0170563010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01705S3010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7.6 "Благоустройство территории дошкольных образовательных организаций"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592720,8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116479,5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244882,0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231359,3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0170600590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0170600590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0170663010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110981,4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70724,4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40257,0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0170663010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375735,6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88700,0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134369,3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152666,3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01706S3010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12331,3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7858,3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4473,0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01706S3010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41748,6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9855,6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14930,0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16963,0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дорожного хозяйства и благоустройства администрации города Южно-Сахалинска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906</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0701</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0170620990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51923,9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17923,9</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17000,0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17000,0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7.7 "Благоустройство территории общеобразовательных организаций, организаций дополнительного образования"</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9905,1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3905,1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Муниципальное казенное учреждение городского округа "Город Южно-Сахалинск" "Управление капитального строительства"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0170720990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0170700590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0170700590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0703</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0170700590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01707S3010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01707S3010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дорожного хозяйства и благоустройства администрации города Южно-Сахалинска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906</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0170720990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9905,1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3905,1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7.8. Реализация общественно значимых проектов в рамках проекта "Молодежный бюджет"</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Итого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477281,7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68183,1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68183,1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68183,1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68183,1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68183,1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68183,1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68183,1</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0170863330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0170863330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ОБЛ</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472500,0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67500,0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67500,0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67500,0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67500,0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01708S3330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01708S3330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4781,7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683,1</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683,1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683,1</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683,1</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Основное мероприятие 7.9. Создание новых мест в общеобразовательных организациях в связи с ростом числа обучающихся, вызванным демографическим фактором</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814852,7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591763,7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111545,2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111543,8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814852,7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591763,7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111545,2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111543,8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Мероприятие 7.9.1. Федеральный проект "Современная школа" (Средняя общеобразовательная школа в г. Южно-Сахалинске по ул. Комсомольской)</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x</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814852,7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591763,7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111545,2</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111543,8</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Департамент образования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017Е153050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ФБ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585846,1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585846,1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017Е153050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5917,6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5917,6</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017Е1А3050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ФБ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220858,0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110429,7</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110428,3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r>
        <w:trPr/>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221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0702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017Е1А3050</w:t>
            </w:r>
          </w:p>
        </w:tc>
        <w:tc>
          <w:tcPr>
            <w:tcW w:w="5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410</w:t>
            </w:r>
          </w:p>
        </w:tc>
        <w:tc>
          <w:tcPr>
            <w:tcW w:w="737"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МБ</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2231,0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1115,5</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1115,5</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c>
          <w:tcPr>
            <w:tcW w:w="1306"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w:t>
            </w:r>
          </w:p>
        </w:tc>
      </w:tr>
    </w:tbl>
    <w:p>
      <w:pPr>
        <w:pStyle w:val="ConsPlusNormal"/>
        <w:widowControl w:val="false"/>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bidi w:val="0"/>
        <w:ind w:left="0" w:hanging="0"/>
        <w:jc w:val="left"/>
        <w:rPr/>
      </w:pPr>
      <w:r>
        <w:rPr/>
      </w:r>
    </w:p>
    <w:p>
      <w:pPr>
        <w:pStyle w:val="ConsPlusNormal"/>
        <w:numPr>
          <w:ilvl w:val="0"/>
          <w:numId w:val="0"/>
        </w:numPr>
        <w:bidi w:val="0"/>
        <w:ind w:left="0" w:hanging="0"/>
        <w:jc w:val="right"/>
        <w:outlineLvl w:val="1"/>
        <w:rPr/>
      </w:pPr>
      <w:r>
        <w:rPr/>
        <w:t>Приложение N 7</w:t>
      </w:r>
    </w:p>
    <w:p>
      <w:pPr>
        <w:pStyle w:val="ConsPlusNormal"/>
        <w:bidi w:val="0"/>
        <w:ind w:left="0" w:hanging="0"/>
        <w:jc w:val="right"/>
        <w:rPr/>
      </w:pPr>
      <w:r>
        <w:rPr/>
        <w:t>к муниципальной Программе</w:t>
      </w:r>
    </w:p>
    <w:p>
      <w:pPr>
        <w:pStyle w:val="ConsPlusNormal"/>
        <w:bidi w:val="0"/>
        <w:ind w:left="0" w:hanging="0"/>
        <w:jc w:val="right"/>
        <w:rPr/>
      </w:pPr>
      <w:r>
        <w:rPr/>
        <w:t>"Развитие образования</w:t>
      </w:r>
    </w:p>
    <w:p>
      <w:pPr>
        <w:pStyle w:val="ConsPlusNormal"/>
        <w:bidi w:val="0"/>
        <w:ind w:left="0" w:hanging="0"/>
        <w:jc w:val="right"/>
        <w:rPr/>
      </w:pPr>
      <w:r>
        <w:rPr/>
        <w:t>в городском округе</w:t>
      </w:r>
    </w:p>
    <w:p>
      <w:pPr>
        <w:pStyle w:val="ConsPlusNormal"/>
        <w:bidi w:val="0"/>
        <w:ind w:left="0" w:hanging="0"/>
        <w:jc w:val="right"/>
        <w:rPr/>
      </w:pPr>
      <w:r>
        <w:rPr/>
        <w:t>"Город Южно-Сахалинск"</w:t>
      </w:r>
    </w:p>
    <w:p>
      <w:pPr>
        <w:pStyle w:val="ConsPlusNormal"/>
        <w:bidi w:val="0"/>
        <w:ind w:left="0" w:hanging="0"/>
        <w:jc w:val="right"/>
        <w:rPr/>
      </w:pPr>
      <w:r>
        <w:rPr/>
        <w:t>на 2024 - 2030 годы"</w:t>
      </w:r>
    </w:p>
    <w:p>
      <w:pPr>
        <w:pStyle w:val="ConsPlusNormal"/>
        <w:bidi w:val="0"/>
        <w:ind w:left="0" w:hanging="0"/>
        <w:jc w:val="left"/>
        <w:rPr/>
      </w:pPr>
      <w:r>
        <w:rPr/>
      </w:r>
    </w:p>
    <w:p>
      <w:pPr>
        <w:pStyle w:val="ConsPlusNormal"/>
        <w:bidi w:val="0"/>
        <w:ind w:left="0" w:hanging="0"/>
        <w:jc w:val="center"/>
        <w:rPr/>
      </w:pPr>
      <w:bookmarkStart w:id="77" w:name="Par13989"/>
      <w:bookmarkEnd w:id="77"/>
      <w:r>
        <w:rPr>
          <w:b/>
        </w:rPr>
        <w:t>РЕСУРСНОЕ ОБЕСПЕЧЕНИЕ</w:t>
      </w:r>
    </w:p>
    <w:p>
      <w:pPr>
        <w:pStyle w:val="ConsPlusNormal"/>
        <w:bidi w:val="0"/>
        <w:ind w:left="0" w:hanging="0"/>
        <w:jc w:val="center"/>
        <w:rPr/>
      </w:pPr>
      <w:r>
        <w:rPr>
          <w:b/>
        </w:rPr>
        <w:t>И ПРОГНОЗНАЯ (СПРАВОЧНАЯ) ОЦЕНКА РАСХОДОВ</w:t>
      </w:r>
    </w:p>
    <w:p>
      <w:pPr>
        <w:pStyle w:val="ConsPlusNormal"/>
        <w:bidi w:val="0"/>
        <w:ind w:left="0" w:hanging="0"/>
        <w:jc w:val="center"/>
        <w:rPr/>
      </w:pPr>
      <w:r>
        <w:rPr>
          <w:b/>
        </w:rPr>
        <w:t>ПО ИСТОЧНИКАМ ФИНАНСИРОВАНИЯ МУНИЦИПАЛЬНОЙ ПРОГРАММЫ</w:t>
      </w:r>
    </w:p>
    <w:p>
      <w:pPr>
        <w:pStyle w:val="ConsPlusNormal"/>
        <w:bidi w:val="0"/>
        <w:ind w:left="0" w:hanging="0"/>
        <w:jc w:val="center"/>
        <w:rPr/>
      </w:pPr>
      <w:r>
        <w:rPr>
          <w:b/>
        </w:rPr>
        <w:t>"РАЗВИТИЕ ОБРАЗОВАНИЯ В ГОРОДСКОМ ОКРУГЕ</w:t>
      </w:r>
    </w:p>
    <w:p>
      <w:pPr>
        <w:pStyle w:val="ConsPlusNormal"/>
        <w:bidi w:val="0"/>
        <w:ind w:left="0" w:hanging="0"/>
        <w:jc w:val="center"/>
        <w:rPr/>
      </w:pPr>
      <w:r>
        <w:rPr>
          <w:b/>
        </w:rPr>
        <w:t>"ГОРОД ЮЖНО-САХАЛИНСК" НА 2024 - 2030 ГОДЫ"</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3958" w:type="dxa"/>
        <w:jc w:val="left"/>
        <w:tblInd w:w="0" w:type="dxa"/>
        <w:tblLayout w:type="fixed"/>
        <w:tblCellMar>
          <w:top w:w="0" w:type="dxa"/>
          <w:left w:w="0" w:type="dxa"/>
          <w:bottom w:w="0" w:type="dxa"/>
          <w:right w:w="0" w:type="dxa"/>
        </w:tblCellMar>
      </w:tblPr>
      <w:tblGrid>
        <w:gridCol w:w="60"/>
        <w:gridCol w:w="113"/>
        <w:gridCol w:w="13671"/>
        <w:gridCol w:w="113"/>
      </w:tblGrid>
      <w:tr>
        <w:trPr/>
        <w:tc>
          <w:tcPr>
            <w:tcW w:w="60" w:type="dxa"/>
            <w:tcBorders/>
            <w:shd w:color="auto" w:fill="CED3F1"/>
          </w:tcPr>
          <w:p>
            <w:pPr>
              <w:pStyle w:val="ConsPlusNormal"/>
              <w:widowControl w:val="false"/>
              <w:bidi w:val="0"/>
              <w:jc w:val="left"/>
              <w:rPr/>
            </w:pPr>
            <w:r>
              <w:rPr/>
            </w:r>
          </w:p>
        </w:tc>
        <w:tc>
          <w:tcPr>
            <w:tcW w:w="113" w:type="dxa"/>
            <w:tcBorders/>
            <w:shd w:color="auto" w:fill="F4F3F8"/>
          </w:tcPr>
          <w:p>
            <w:pPr>
              <w:pStyle w:val="ConsPlusNormal"/>
              <w:widowControl w:val="false"/>
              <w:bidi w:val="0"/>
              <w:jc w:val="left"/>
              <w:rPr/>
            </w:pPr>
            <w:r>
              <w:rPr/>
            </w:r>
          </w:p>
        </w:tc>
        <w:tc>
          <w:tcPr>
            <w:tcW w:w="13671" w:type="dxa"/>
            <w:tcBorders/>
            <w:shd w:color="auto" w:fill="F4F3F8"/>
            <w:tcMar>
              <w:top w:w="113" w:type="dxa"/>
              <w:bottom w:w="113" w:type="dxa"/>
            </w:tcMar>
          </w:tcPr>
          <w:p>
            <w:pPr>
              <w:pStyle w:val="ConsPlusNormal"/>
              <w:widowControl w:val="false"/>
              <w:tabs>
                <w:tab w:val="clear" w:pos="720"/>
              </w:tabs>
              <w:bidi w:val="0"/>
              <w:ind w:left="0" w:hanging="0"/>
              <w:jc w:val="center"/>
              <w:rPr/>
            </w:pPr>
            <w:r>
              <w:rPr>
                <w:color w:val="392C69"/>
              </w:rPr>
              <w:t>Список изменяющих документов</w:t>
            </w:r>
          </w:p>
          <w:p>
            <w:pPr>
              <w:pStyle w:val="ConsPlusNormal"/>
              <w:widowControl w:val="false"/>
              <w:tabs>
                <w:tab w:val="clear" w:pos="720"/>
              </w:tabs>
              <w:bidi w:val="0"/>
              <w:ind w:left="0" w:hanging="0"/>
              <w:jc w:val="center"/>
              <w:rPr/>
            </w:pPr>
            <w:r>
              <w:rPr>
                <w:color w:val="392C69"/>
              </w:rPr>
              <w:t xml:space="preserve">(в ред. </w:t>
            </w:r>
            <w:hyperlink r:id="rId345">
              <w:r>
                <w:rPr>
                  <w:color w:val="0000FF"/>
                </w:rPr>
                <w:t>Постановления</w:t>
              </w:r>
            </w:hyperlink>
            <w:r>
              <w:rPr>
                <w:color w:val="392C69"/>
              </w:rPr>
              <w:t xml:space="preserve"> Администрации города Южно-Сахалинска</w:t>
            </w:r>
          </w:p>
          <w:p>
            <w:pPr>
              <w:pStyle w:val="ConsPlusNormal"/>
              <w:widowControl w:val="false"/>
              <w:tabs>
                <w:tab w:val="clear" w:pos="720"/>
              </w:tabs>
              <w:bidi w:val="0"/>
              <w:ind w:left="0" w:hanging="0"/>
              <w:jc w:val="center"/>
              <w:rPr/>
            </w:pPr>
            <w:r>
              <w:rPr>
                <w:color w:val="392C69"/>
              </w:rPr>
              <w:t>от 03.04.2024 N 914-па)</w:t>
            </w:r>
          </w:p>
        </w:tc>
        <w:tc>
          <w:tcPr>
            <w:tcW w:w="113" w:type="dxa"/>
            <w:tcBorders/>
            <w:shd w:color="auto" w:fill="F4F3F8"/>
          </w:tcPr>
          <w:p>
            <w:pPr>
              <w:pStyle w:val="ConsPlusNormal"/>
              <w:widowControl w:val="false"/>
              <w:tabs>
                <w:tab w:val="clear" w:pos="720"/>
              </w:tabs>
              <w:bidi w:val="0"/>
              <w:ind w:left="0" w:hanging="0"/>
              <w:jc w:val="center"/>
              <w:rPr>
                <w:color w:val="392C69"/>
              </w:rPr>
            </w:pPr>
            <w:r>
              <w:rPr>
                <w:color w:val="392C69"/>
              </w:rPr>
            </w:r>
          </w:p>
        </w:tc>
      </w:tr>
    </w:tbl>
    <w:p>
      <w:pPr>
        <w:pStyle w:val="ConsPlusNormal"/>
        <w:widowControl w:val="false"/>
        <w:bidi w:val="0"/>
        <w:ind w:left="0" w:hanging="0"/>
        <w:jc w:val="left"/>
        <w:rPr/>
      </w:pPr>
      <w:r>
        <w:rPr/>
      </w:r>
    </w:p>
    <w:tbl>
      <w:tblPr>
        <w:tblW w:w="15250" w:type="dxa"/>
        <w:jc w:val="left"/>
        <w:tblInd w:w="0" w:type="dxa"/>
        <w:tblLayout w:type="fixed"/>
        <w:tblCellMar>
          <w:top w:w="102" w:type="dxa"/>
          <w:left w:w="62" w:type="dxa"/>
          <w:bottom w:w="102" w:type="dxa"/>
          <w:right w:w="62" w:type="dxa"/>
        </w:tblCellMar>
      </w:tblPr>
      <w:tblGrid>
        <w:gridCol w:w="2098"/>
        <w:gridCol w:w="1871"/>
        <w:gridCol w:w="1409"/>
        <w:gridCol w:w="1411"/>
        <w:gridCol w:w="1409"/>
        <w:gridCol w:w="1412"/>
        <w:gridCol w:w="1411"/>
        <w:gridCol w:w="1409"/>
        <w:gridCol w:w="1410"/>
        <w:gridCol w:w="1408"/>
      </w:tblGrid>
      <w:tr>
        <w:trPr/>
        <w:tc>
          <w:tcPr>
            <w:tcW w:w="209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Наименование муниципальной программы, подпрограммы, мероприятия</w:t>
            </w:r>
          </w:p>
        </w:tc>
        <w:tc>
          <w:tcPr>
            <w:tcW w:w="187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Источник финансирования</w:t>
            </w:r>
          </w:p>
        </w:tc>
        <w:tc>
          <w:tcPr>
            <w:tcW w:w="11279" w:type="dxa"/>
            <w:gridSpan w:val="8"/>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Расходы по годам реализации, тыс. рублей</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Всего</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2024</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2025</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2026</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2027</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2028</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2029</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2030</w:t>
            </w:r>
          </w:p>
        </w:tc>
      </w:tr>
      <w:tr>
        <w:trPr/>
        <w:tc>
          <w:tcPr>
            <w:tcW w:w="209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Муниципальная программа "Развитие образования в городском округе "Город Южно-Сахалинск" на 2024 - 2030 годы"</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93899926,90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15545686,10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15407669,50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15450379,30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13322459,10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12058439,80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11102135,80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11013157,30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Местный бюджет</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27734530,70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3650130,60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3954615,20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3946109,10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4158027,80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4126847,10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4130246,60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3768554,30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Областной бюджет</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59529721,50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10424051,40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10431381,70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10482364,70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8425642,50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7165954,20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6178326,90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6422000,10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Федеральный бюджет</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3551793,40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968278,50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520687,00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520060,90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363306,30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377838,50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392952,10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408670,10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Внебюджетный фонд</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3083881,30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503225,60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500985,60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501844,60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375482,50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387800,00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400610,20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413932,80</w:t>
            </w:r>
          </w:p>
        </w:tc>
      </w:tr>
      <w:tr>
        <w:trPr/>
        <w:tc>
          <w:tcPr>
            <w:tcW w:w="209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w:anchor="Par789">
              <w:r>
                <w:rPr>
                  <w:color w:val="0000FF"/>
                </w:rPr>
                <w:t>Подпрограмма 1</w:t>
              </w:r>
            </w:hyperlink>
            <w:r>
              <w:rPr/>
              <w:t xml:space="preserve"> "Повышение качества и доступности общего образования, дополнительного образования и социальной защиты детей"</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68827089,90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11389530,80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11363936,70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11410512,00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8162988,10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8489390,10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8828848,00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9181884,20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Местный бюджет</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19251778,50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2705215,50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2767055,00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2789350,10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2588243,50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2691655,50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2799204,20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2911054,70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Областной бюджет</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48372588,30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8515378,10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8420205,20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8451722,30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5412805,20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5629317,60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5854490,20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6088669,70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Федеральный бюджет</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1202723,10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168937,20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176676,50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169439,60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161939,40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168417,00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175153,60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182159,80</w:t>
            </w:r>
          </w:p>
        </w:tc>
      </w:tr>
      <w:tr>
        <w:trPr/>
        <w:tc>
          <w:tcPr>
            <w:tcW w:w="209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w:anchor="Par1068">
              <w:r>
                <w:rPr>
                  <w:color w:val="0000FF"/>
                </w:rPr>
                <w:t>Подпрограмма 2</w:t>
              </w:r>
            </w:hyperlink>
            <w:r>
              <w:rPr/>
              <w:t xml:space="preserve"> "Развитие кадрового потенциала"</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196293,40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25307,20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27945,60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27729,00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28361,40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28664,20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28979,20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29306,80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Местный бюджет</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59479,80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6232,50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6923,10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6992,60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9366,40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9669,20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9984,20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10311,80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Областной бюджет</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136813,60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19074,70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21022,50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20736,40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18995,00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18995,00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18995,00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18995,00</w:t>
            </w:r>
          </w:p>
        </w:tc>
      </w:tr>
      <w:tr>
        <w:trPr/>
        <w:tc>
          <w:tcPr>
            <w:tcW w:w="209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w:anchor="Par1271">
              <w:r>
                <w:rPr>
                  <w:color w:val="0000FF"/>
                </w:rPr>
                <w:t>Подпрограмма 3</w:t>
              </w:r>
            </w:hyperlink>
            <w:r>
              <w:rPr/>
              <w:t xml:space="preserve"> "Здоровое питание"</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8078543,50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1198134,00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1274949,30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1372782,30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996753,50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1036623,60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1078088,70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1121212,10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Местный бюджет</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1969949,00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257160,90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285229,80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286729,80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268653,80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279399,90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290575,90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302198,90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Областной бюджет</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1955166,20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291797,90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322698,70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411560,50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218795,90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227547,80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236649,70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246115,70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Федеральный бюджет</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1542366,20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213495,20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233580,80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240193,00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201366,90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209421,50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217798,50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226510,30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Внебюджетный фонд</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2611062,10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435680,00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433440,00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434299,00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307936,90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320254,40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333064,60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346387,20</w:t>
            </w:r>
          </w:p>
        </w:tc>
      </w:tr>
      <w:tr>
        <w:trPr/>
        <w:tc>
          <w:tcPr>
            <w:tcW w:w="209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w:anchor="Par1460">
              <w:r>
                <w:rPr>
                  <w:color w:val="0000FF"/>
                </w:rPr>
                <w:t>Подпрограмма 4</w:t>
              </w:r>
            </w:hyperlink>
            <w:r>
              <w:rPr/>
              <w:t xml:space="preserve"> "Организация отдыха, оздоровления и занятости детей, подростков и молодежи"</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2037890,00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274164,80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290692,60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281892,50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284421,90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293097,10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302119,00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311502,10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Местный бюджет</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1528131,40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195211,70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211739,50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202939,40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216236,50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224886,10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233881,40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243236,80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Областной бюджет</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36939,40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11407,50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11407,50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11407,50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639,80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665,40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692,00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719,70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Внебюджетный фонд</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472819,20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67545,60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67545,60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67545,60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67545,60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67545,60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67545,60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67545,60</w:t>
            </w:r>
          </w:p>
        </w:tc>
      </w:tr>
      <w:tr>
        <w:trPr/>
        <w:tc>
          <w:tcPr>
            <w:tcW w:w="209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w:anchor="Par1639">
              <w:r>
                <w:rPr>
                  <w:color w:val="0000FF"/>
                </w:rPr>
                <w:t>Подпрограмма 5</w:t>
              </w:r>
            </w:hyperlink>
            <w:r>
              <w:rPr/>
              <w:t xml:space="preserve"> "Безопасность образовательных организаций"</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262757,70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29305,50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36928,80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38208,00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37281,40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38773,10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40324,00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41936,90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Местный бюджет</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262757,70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29305,50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36928,80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38208,00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37281,40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38773,10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40324,00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41936,90</w:t>
            </w:r>
          </w:p>
        </w:tc>
      </w:tr>
      <w:tr>
        <w:trPr/>
        <w:tc>
          <w:tcPr>
            <w:tcW w:w="209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w:anchor="Par1787">
              <w:r>
                <w:rPr>
                  <w:color w:val="0000FF"/>
                </w:rPr>
                <w:t>Подпрограмма 6</w:t>
              </w:r>
            </w:hyperlink>
            <w:r>
              <w:rPr/>
              <w:t xml:space="preserve"> "Организация бухгалтерского и налогового учета, ведение хозяйственной деятельности в организациях, подведомственных Департаменту образования"</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1629630,60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211810,40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219355,00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220218,40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230367,30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239582,00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249165,40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259132,10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Местный бюджет</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1629630,60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211810,40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219355,00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220218,40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230367,30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239582,00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249165,40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259132,10</w:t>
            </w:r>
          </w:p>
        </w:tc>
      </w:tr>
      <w:tr>
        <w:trPr/>
        <w:tc>
          <w:tcPr>
            <w:tcW w:w="2098"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hyperlink w:anchor="Par1926">
              <w:r>
                <w:rPr>
                  <w:color w:val="0000FF"/>
                </w:rPr>
                <w:t>Подпрограмма 7</w:t>
              </w:r>
            </w:hyperlink>
            <w:r>
              <w:rPr/>
              <w:t xml:space="preserve"> "Строительство, реконструкция и капитальные ремонты образовательных организаций, приобретение объектов недвижимого имущества"</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Всего</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12867721,80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2417433,40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2193861,50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2099037,10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3582285,50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1932309,70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574611,50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68183,10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Местный бюджет</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3032803,70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245194,10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427384,00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401670,80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807878,90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642881,30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507111,50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683,10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Областной бюджет</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9028214,00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1586393,20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1656047,80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1586938,00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2774406,60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1289428,40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67500,00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67500,00</w:t>
            </w:r>
          </w:p>
        </w:tc>
      </w:tr>
      <w:tr>
        <w:trPr/>
        <w:tc>
          <w:tcPr>
            <w:tcW w:w="2098"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left"/>
              <w:rPr/>
            </w:pPr>
            <w:r>
              <w:rPr/>
              <w:t>Федеральный бюджет</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806704,10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585846,10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110429,70</w:t>
            </w:r>
          </w:p>
        </w:tc>
        <w:tc>
          <w:tcPr>
            <w:tcW w:w="1412"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110428,30</w:t>
            </w:r>
          </w:p>
        </w:tc>
        <w:tc>
          <w:tcPr>
            <w:tcW w:w="1411"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0,00</w:t>
            </w:r>
          </w:p>
        </w:tc>
        <w:tc>
          <w:tcPr>
            <w:tcW w:w="1409"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0,00</w:t>
            </w:r>
          </w:p>
        </w:tc>
        <w:tc>
          <w:tcPr>
            <w:tcW w:w="1410"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0,00</w:t>
            </w:r>
          </w:p>
        </w:tc>
        <w:tc>
          <w:tcPr>
            <w:tcW w:w="1408" w:type="dxa"/>
            <w:tcBorders>
              <w:top w:val="single" w:sz="4" w:space="0" w:color="000000"/>
              <w:left w:val="single" w:sz="4" w:space="0" w:color="000000"/>
              <w:bottom w:val="single" w:sz="4" w:space="0" w:color="000000"/>
              <w:right w:val="single" w:sz="4" w:space="0" w:color="000000"/>
            </w:tcBorders>
          </w:tcPr>
          <w:p>
            <w:pPr>
              <w:pStyle w:val="ConsPlusNormal"/>
              <w:widowControl w:val="false"/>
              <w:tabs>
                <w:tab w:val="clear" w:pos="720"/>
              </w:tabs>
              <w:bidi w:val="0"/>
              <w:ind w:left="0" w:hanging="0"/>
              <w:jc w:val="center"/>
              <w:rPr/>
            </w:pPr>
            <w:r>
              <w:rPr/>
              <w:t>0,00</w:t>
            </w:r>
          </w:p>
        </w:tc>
      </w:tr>
    </w:tbl>
    <w:p>
      <w:pPr>
        <w:pStyle w:val="ConsPlusNormal"/>
        <w:widowControl w:val="false"/>
        <w:bidi w:val="0"/>
        <w:ind w:left="0" w:firstLine="540"/>
        <w:jc w:val="both"/>
        <w:rPr/>
      </w:pPr>
      <w:r>
        <w:rPr/>
      </w:r>
    </w:p>
    <w:p>
      <w:pPr>
        <w:pStyle w:val="ConsPlusNormal"/>
        <w:bidi w:val="0"/>
        <w:ind w:left="0" w:firstLine="540"/>
        <w:jc w:val="both"/>
        <w:rPr/>
      </w:pPr>
      <w:r>
        <w:rPr/>
      </w:r>
    </w:p>
    <w:p>
      <w:pPr>
        <w:pStyle w:val="ConsPlusNormal"/>
        <w:pBdr>
          <w:top w:val="single" w:sz="6" w:space="0" w:color="000000"/>
        </w:pBdr>
        <w:bidi w:val="0"/>
        <w:spacing w:before="100" w:after="100"/>
        <w:ind w:left="0" w:hanging="0"/>
        <w:jc w:val="both"/>
        <w:rPr/>
      </w:pPr>
      <w:r>
        <w:rPr/>
      </w:r>
    </w:p>
    <w:sectPr>
      <w:type w:val="nextPage"/>
      <w:pgSz w:orient="landscape" w:w="16838" w:h="11906"/>
      <w:pgMar w:left="1440" w:right="1440" w:gutter="0" w:header="0" w:top="1133" w:footer="0" w:bottom="566"/>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Liberation Sans">
    <w:altName w:val="Arial"/>
    <w:charset w:val="cc"/>
    <w:family w:val="roman"/>
    <w:pitch w:val="variable"/>
  </w:font>
  <w:font w:name="Arial">
    <w:charset w:val="cc"/>
    <w:family w:val="roman"/>
    <w:pitch w:val="variable"/>
  </w:font>
  <w:font w:name="Courier New">
    <w:charset w:val="cc"/>
    <w:family w:val="roman"/>
    <w:pitch w:val="variable"/>
  </w:font>
  <w:font w:name="Tahoma">
    <w:charset w:val="cc"/>
    <w:family w:val="roman"/>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suppressAutoHyphens w:val="true"/>
      <w:bidi w:val="0"/>
      <w:spacing w:before="0" w:after="0"/>
      <w:jc w:val="left"/>
    </w:pPr>
    <w:rPr>
      <w:rFonts w:ascii="Liberation Serif" w:hAnsi="Liberation Serif" w:eastAsia="NSimSun" w:cs="Arial"/>
      <w:color w:val="auto"/>
      <w:kern w:val="2"/>
      <w:sz w:val="24"/>
      <w:szCs w:val="24"/>
      <w:lang w:val="ru-RU" w:eastAsia="zh-CN" w:bidi="hi-IN"/>
    </w:rPr>
  </w:style>
  <w:style w:type="character" w:styleId="Style14">
    <w:name w:val="Hyperlink"/>
    <w:rPr>
      <w:color w:val="000080"/>
      <w:u w:val="single"/>
    </w:rPr>
  </w:style>
  <w:style w:type="paragraph" w:styleId="Style15">
    <w:name w:val="Заголовок"/>
    <w:basedOn w:val="Normal"/>
    <w:next w:val="Style16"/>
    <w:qFormat/>
    <w:pPr>
      <w:keepNext w:val="true"/>
      <w:spacing w:before="240" w:after="120"/>
    </w:pPr>
    <w:rPr>
      <w:rFonts w:ascii="Liberation Sans" w:hAnsi="Liberation Sans" w:eastAsia="Microsoft YaHei" w:cs="Arial"/>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Arial"/>
      <w:i/>
      <w:iCs/>
      <w:sz w:val="24"/>
      <w:szCs w:val="24"/>
    </w:rPr>
  </w:style>
  <w:style w:type="paragraph" w:styleId="Style19">
    <w:name w:val="Указатель"/>
    <w:basedOn w:val="Normal"/>
    <w:qFormat/>
    <w:pPr>
      <w:suppressLineNumbers/>
    </w:pPr>
    <w:rPr>
      <w:rFonts w:cs="Arial"/>
    </w:rPr>
  </w:style>
  <w:style w:type="paragraph" w:styleId="ConsPlusNormal">
    <w:name w:val="ConsPlusNormal"/>
    <w:qFormat/>
    <w:pPr>
      <w:widowControl w:val="false"/>
      <w:suppressAutoHyphens w:val="true"/>
      <w:bidi w:val="0"/>
      <w:spacing w:before="0" w:after="0"/>
      <w:jc w:val="left"/>
    </w:pPr>
    <w:rPr>
      <w:rFonts w:ascii="Arial" w:hAnsi="Arial" w:eastAsia="Arial" w:cs="Courier New"/>
      <w:b w:val="false"/>
      <w:i w:val="false"/>
      <w:strike w:val="false"/>
      <w:dstrike w:val="false"/>
      <w:color w:val="auto"/>
      <w:kern w:val="2"/>
      <w:sz w:val="16"/>
      <w:szCs w:val="24"/>
      <w:u w:val="none"/>
      <w:lang w:val="ru-RU" w:eastAsia="zh-CN" w:bidi="hi-IN"/>
    </w:rPr>
  </w:style>
  <w:style w:type="paragraph" w:styleId="ConsPlusNonformat">
    <w:name w:val="ConsPlusNonformat"/>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Title">
    <w:name w:val="ConsPlusTitle"/>
    <w:qFormat/>
    <w:pPr>
      <w:widowControl w:val="false"/>
      <w:suppressAutoHyphens w:val="true"/>
      <w:bidi w:val="0"/>
      <w:spacing w:before="0" w:after="0"/>
      <w:jc w:val="left"/>
    </w:pPr>
    <w:rPr>
      <w:rFonts w:ascii="Arial" w:hAnsi="Arial" w:eastAsia="Arial" w:cs="Courier New"/>
      <w:b/>
      <w:i w:val="false"/>
      <w:strike w:val="false"/>
      <w:dstrike w:val="false"/>
      <w:color w:val="auto"/>
      <w:kern w:val="2"/>
      <w:sz w:val="16"/>
      <w:szCs w:val="24"/>
      <w:u w:val="none"/>
      <w:lang w:val="ru-RU" w:eastAsia="zh-CN" w:bidi="hi-IN"/>
    </w:rPr>
  </w:style>
  <w:style w:type="paragraph" w:styleId="ConsPlusCell">
    <w:name w:val="ConsPlusCell"/>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DocList">
    <w:name w:val="ConsPlusDocList"/>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16"/>
      <w:szCs w:val="24"/>
      <w:u w:val="none"/>
      <w:lang w:val="ru-RU" w:eastAsia="zh-CN" w:bidi="hi-IN"/>
    </w:rPr>
  </w:style>
  <w:style w:type="paragraph" w:styleId="ConsPlusTitlePage">
    <w:name w:val="ConsPlusTitlePage"/>
    <w:qFormat/>
    <w:pPr>
      <w:widowControl w:val="false"/>
      <w:suppressAutoHyphens w:val="true"/>
      <w:bidi w:val="0"/>
      <w:spacing w:before="0" w:after="0"/>
      <w:jc w:val="left"/>
    </w:pPr>
    <w:rPr>
      <w:rFonts w:ascii="Tahoma" w:hAnsi="Tahoma" w:eastAsia="Arial" w:cs="Courier New"/>
      <w:b w:val="false"/>
      <w:i w:val="false"/>
      <w:strike w:val="false"/>
      <w:dstrike w:val="false"/>
      <w:color w:val="auto"/>
      <w:kern w:val="2"/>
      <w:sz w:val="16"/>
      <w:szCs w:val="24"/>
      <w:u w:val="none"/>
      <w:lang w:val="ru-RU" w:eastAsia="zh-CN" w:bidi="hi-IN"/>
    </w:rPr>
  </w:style>
  <w:style w:type="paragraph" w:styleId="ConsPlusJurTerm">
    <w:name w:val="ConsPlusJurTerm"/>
    <w:qFormat/>
    <w:pPr>
      <w:widowControl w:val="false"/>
      <w:suppressAutoHyphens w:val="true"/>
      <w:bidi w:val="0"/>
      <w:spacing w:before="0" w:after="0"/>
      <w:jc w:val="left"/>
    </w:pPr>
    <w:rPr>
      <w:rFonts w:ascii="Tahoma" w:hAnsi="Tahoma" w:eastAsia="Arial" w:cs="Courier New"/>
      <w:b w:val="false"/>
      <w:i w:val="false"/>
      <w:strike w:val="false"/>
      <w:dstrike w:val="false"/>
      <w:color w:val="auto"/>
      <w:kern w:val="2"/>
      <w:sz w:val="26"/>
      <w:szCs w:val="24"/>
      <w:u w:val="none"/>
      <w:lang w:val="ru-RU" w:eastAsia="zh-CN" w:bidi="hi-IN"/>
    </w:rPr>
  </w:style>
  <w:style w:type="paragraph" w:styleId="ConsPlusTextList">
    <w:name w:val="ConsPlusTextList"/>
    <w:qFormat/>
    <w:pPr>
      <w:widowControl w:val="false"/>
      <w:suppressAutoHyphens w:val="true"/>
      <w:bidi w:val="0"/>
      <w:spacing w:before="0" w:after="0"/>
      <w:jc w:val="left"/>
    </w:pPr>
    <w:rPr>
      <w:rFonts w:ascii="Arial" w:hAnsi="Arial" w:eastAsia="Arial" w:cs="Courier New"/>
      <w:b w:val="false"/>
      <w:i w:val="false"/>
      <w:strike w:val="false"/>
      <w:dstrike w:val="false"/>
      <w:color w:val="auto"/>
      <w:kern w:val="2"/>
      <w:sz w:val="20"/>
      <w:szCs w:val="24"/>
      <w:u w:val="none"/>
      <w:lang w:val="ru-RU"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RLAW210&amp;n=135188&amp;dst=100005" TargetMode="External"/><Relationship Id="rId3" Type="http://schemas.openxmlformats.org/officeDocument/2006/relationships/hyperlink" Target="https://login.consultant.ru/link/?req=doc&amp;base=RLAW210&amp;n=137893&amp;dst=100005" TargetMode="External"/><Relationship Id="rId4" Type="http://schemas.openxmlformats.org/officeDocument/2006/relationships/hyperlink" Target="https://login.consultant.ru/link/?req=doc&amp;base=LAW&amp;n=479341&amp;dst=7419" TargetMode="External"/><Relationship Id="rId5" Type="http://schemas.openxmlformats.org/officeDocument/2006/relationships/hyperlink" Target="https://login.consultant.ru/link/?req=doc&amp;base=LAW&amp;n=480369&amp;dst=101356" TargetMode="External"/><Relationship Id="rId6" Type="http://schemas.openxmlformats.org/officeDocument/2006/relationships/hyperlink" Target="https://login.consultant.ru/link/?req=doc&amp;base=RLAW210&amp;n=138910" TargetMode="External"/><Relationship Id="rId7" Type="http://schemas.openxmlformats.org/officeDocument/2006/relationships/hyperlink" Target="https://login.consultant.ru/link/?req=doc&amp;base=RLAW210&amp;n=139668" TargetMode="External"/><Relationship Id="rId8" Type="http://schemas.openxmlformats.org/officeDocument/2006/relationships/hyperlink" Target="https://login.consultant.ru/link/?req=doc&amp;base=RLAW210&amp;n=136660&amp;dst=100072" TargetMode="External"/><Relationship Id="rId9" Type="http://schemas.openxmlformats.org/officeDocument/2006/relationships/hyperlink" Target="https://login.consultant.ru/link/?req=doc&amp;base=RLAW210&amp;n=132508&amp;dst=14" TargetMode="External"/><Relationship Id="rId10" Type="http://schemas.openxmlformats.org/officeDocument/2006/relationships/hyperlink" Target="https://login.consultant.ru/link/?req=doc&amp;base=RLAW210&amp;n=137893&amp;dst=100005" TargetMode="External"/><Relationship Id="rId11" Type="http://schemas.openxmlformats.org/officeDocument/2006/relationships/hyperlink" Target="https://login.consultant.ru/link/?req=doc&amp;base=RLAW210&amp;n=135188&amp;dst=100005" TargetMode="External"/><Relationship Id="rId12" Type="http://schemas.openxmlformats.org/officeDocument/2006/relationships/hyperlink" Target="https://login.consultant.ru/link/?req=doc&amp;base=RLAW210&amp;n=137893&amp;dst=100007" TargetMode="External"/><Relationship Id="rId13" Type="http://schemas.openxmlformats.org/officeDocument/2006/relationships/hyperlink" Target="https://login.consultant.ru/link/?req=doc&amp;base=RLAW210&amp;n=137893&amp;dst=100009" TargetMode="External"/><Relationship Id="rId14" Type="http://schemas.openxmlformats.org/officeDocument/2006/relationships/hyperlink" Target="https://login.consultant.ru/link/?req=doc&amp;base=LAW&amp;n=453483" TargetMode="External"/><Relationship Id="rId15" Type="http://schemas.openxmlformats.org/officeDocument/2006/relationships/hyperlink" Target="https://login.consultant.ru/link/?req=doc&amp;base=LAW&amp;n=466513" TargetMode="External"/><Relationship Id="rId16" Type="http://schemas.openxmlformats.org/officeDocument/2006/relationships/hyperlink" Target="https://login.consultant.ru/link/?req=doc&amp;base=LAW&amp;n=446171" TargetMode="External"/><Relationship Id="rId17" Type="http://schemas.openxmlformats.org/officeDocument/2006/relationships/hyperlink" Target="https://login.consultant.ru/link/?req=doc&amp;base=LAW&amp;n=480369" TargetMode="External"/><Relationship Id="rId18" Type="http://schemas.openxmlformats.org/officeDocument/2006/relationships/hyperlink" Target="https://login.consultant.ru/link/?req=doc&amp;base=LAW&amp;n=451847" TargetMode="External"/><Relationship Id="rId19" Type="http://schemas.openxmlformats.org/officeDocument/2006/relationships/hyperlink" Target="https://login.consultant.ru/link/?req=doc&amp;base=LAW&amp;n=451858" TargetMode="External"/><Relationship Id="rId20" Type="http://schemas.openxmlformats.org/officeDocument/2006/relationships/hyperlink" Target="https://login.consultant.ru/link/?req=doc&amp;base=LAW&amp;n=478592" TargetMode="External"/><Relationship Id="rId21" Type="http://schemas.openxmlformats.org/officeDocument/2006/relationships/hyperlink" Target="https://login.consultant.ru/link/?req=doc&amp;base=LAW&amp;n=479336" TargetMode="External"/><Relationship Id="rId22" Type="http://schemas.openxmlformats.org/officeDocument/2006/relationships/hyperlink" Target="https://login.consultant.ru/link/?req=doc&amp;base=LAW&amp;n=288278" TargetMode="External"/><Relationship Id="rId23" Type="http://schemas.openxmlformats.org/officeDocument/2006/relationships/hyperlink" Target="https://login.consultant.ru/link/?req=doc&amp;base=LAW&amp;n=357927" TargetMode="External"/><Relationship Id="rId24" Type="http://schemas.openxmlformats.org/officeDocument/2006/relationships/hyperlink" Target="https://login.consultant.ru/link/?req=doc&amp;base=LAW&amp;n=479344" TargetMode="External"/><Relationship Id="rId25" Type="http://schemas.openxmlformats.org/officeDocument/2006/relationships/hyperlink" Target="https://login.consultant.ru/link/?req=doc&amp;base=LAW&amp;n=462134" TargetMode="External"/><Relationship Id="rId26" Type="http://schemas.openxmlformats.org/officeDocument/2006/relationships/hyperlink" Target="https://login.consultant.ru/link/?req=doc&amp;base=LAW&amp;n=411035" TargetMode="External"/><Relationship Id="rId27" Type="http://schemas.openxmlformats.org/officeDocument/2006/relationships/hyperlink" Target="https://login.consultant.ru/link/?req=doc&amp;base=LAW&amp;n=328854" TargetMode="External"/><Relationship Id="rId28" Type="http://schemas.openxmlformats.org/officeDocument/2006/relationships/hyperlink" Target="https://login.consultant.ru/link/?req=doc&amp;base=LAW&amp;n=447391" TargetMode="External"/><Relationship Id="rId29" Type="http://schemas.openxmlformats.org/officeDocument/2006/relationships/hyperlink" Target="https://login.consultant.ru/link/?req=doc&amp;base=LAW&amp;n=447875" TargetMode="External"/><Relationship Id="rId30" Type="http://schemas.openxmlformats.org/officeDocument/2006/relationships/hyperlink" Target="https://login.consultant.ru/link/?req=doc&amp;base=RLAW210&amp;n=134788" TargetMode="External"/><Relationship Id="rId31" Type="http://schemas.openxmlformats.org/officeDocument/2006/relationships/hyperlink" Target="https://login.consultant.ru/link/?req=doc&amp;base=RLAW210&amp;n=134800" TargetMode="External"/><Relationship Id="rId32" Type="http://schemas.openxmlformats.org/officeDocument/2006/relationships/hyperlink" Target="https://login.consultant.ru/link/?req=doc&amp;base=RLAW210&amp;n=134778" TargetMode="External"/><Relationship Id="rId33" Type="http://schemas.openxmlformats.org/officeDocument/2006/relationships/hyperlink" Target="https://login.consultant.ru/link/?req=doc&amp;base=RLAW210&amp;n=139336" TargetMode="External"/><Relationship Id="rId34" Type="http://schemas.openxmlformats.org/officeDocument/2006/relationships/hyperlink" Target="https://login.consultant.ru/link/?req=doc&amp;base=RLAW210&amp;n=138910" TargetMode="External"/><Relationship Id="rId35" Type="http://schemas.openxmlformats.org/officeDocument/2006/relationships/hyperlink" Target="https://login.consultant.ru/link/?req=doc&amp;base=RLAW210&amp;n=137758" TargetMode="External"/><Relationship Id="rId36" Type="http://schemas.openxmlformats.org/officeDocument/2006/relationships/hyperlink" Target="https://login.consultant.ru/link/?req=doc&amp;base=RLAW210&amp;n=125494" TargetMode="External"/><Relationship Id="rId37" Type="http://schemas.openxmlformats.org/officeDocument/2006/relationships/hyperlink" Target="https://login.consultant.ru/link/?req=doc&amp;base=RLAW210&amp;n=136660&amp;dst=100072" TargetMode="External"/><Relationship Id="rId38" Type="http://schemas.openxmlformats.org/officeDocument/2006/relationships/hyperlink" Target="https://login.consultant.ru/link/?req=doc&amp;base=RLAW210&amp;n=132508&amp;dst=100030" TargetMode="External"/><Relationship Id="rId39" Type="http://schemas.openxmlformats.org/officeDocument/2006/relationships/hyperlink" Target="https://login.consultant.ru/link/?req=doc&amp;base=RLAW210&amp;n=135188&amp;dst=100007" TargetMode="External"/><Relationship Id="rId40" Type="http://schemas.openxmlformats.org/officeDocument/2006/relationships/hyperlink" Target="https://login.consultant.ru/link/?req=doc&amp;base=RLAW210&amp;n=137893&amp;dst=100011" TargetMode="External"/><Relationship Id="rId41" Type="http://schemas.openxmlformats.org/officeDocument/2006/relationships/hyperlink" Target="https://login.consultant.ru/link/?req=doc&amp;base=RLAW210&amp;n=137893&amp;dst=100013" TargetMode="External"/><Relationship Id="rId42" Type="http://schemas.openxmlformats.org/officeDocument/2006/relationships/hyperlink" Target="https://login.consultant.ru/link/?req=doc&amp;base=RLAW210&amp;n=137893&amp;dst=100015" TargetMode="External"/><Relationship Id="rId43" Type="http://schemas.openxmlformats.org/officeDocument/2006/relationships/hyperlink" Target="https://login.consultant.ru/link/?req=doc&amp;base=RLAW210&amp;n=137893&amp;dst=100066" TargetMode="External"/><Relationship Id="rId44" Type="http://schemas.openxmlformats.org/officeDocument/2006/relationships/hyperlink" Target="https://login.consultant.ru/link/?req=doc&amp;base=RLAW210&amp;n=138910&amp;dst=100051" TargetMode="External"/><Relationship Id="rId45" Type="http://schemas.openxmlformats.org/officeDocument/2006/relationships/hyperlink" Target="https://login.consultant.ru/link/?req=doc&amp;base=RLAW210&amp;n=137893&amp;dst=100069" TargetMode="External"/><Relationship Id="rId46" Type="http://schemas.openxmlformats.org/officeDocument/2006/relationships/hyperlink" Target="https://login.consultant.ru/link/?req=doc&amp;base=LAW&amp;n=453483" TargetMode="External"/><Relationship Id="rId47" Type="http://schemas.openxmlformats.org/officeDocument/2006/relationships/hyperlink" Target="https://login.consultant.ru/link/?req=doc&amp;base=LAW&amp;n=466513" TargetMode="External"/><Relationship Id="rId48" Type="http://schemas.openxmlformats.org/officeDocument/2006/relationships/hyperlink" Target="https://login.consultant.ru/link/?req=doc&amp;base=LAW&amp;n=446171" TargetMode="External"/><Relationship Id="rId49" Type="http://schemas.openxmlformats.org/officeDocument/2006/relationships/hyperlink" Target="https://login.consultant.ru/link/?req=doc&amp;base=LAW&amp;n=480369" TargetMode="External"/><Relationship Id="rId50" Type="http://schemas.openxmlformats.org/officeDocument/2006/relationships/hyperlink" Target="https://login.consultant.ru/link/?req=doc&amp;base=LAW&amp;n=451847" TargetMode="External"/><Relationship Id="rId51" Type="http://schemas.openxmlformats.org/officeDocument/2006/relationships/hyperlink" Target="https://login.consultant.ru/link/?req=doc&amp;base=LAW&amp;n=478592" TargetMode="External"/><Relationship Id="rId52" Type="http://schemas.openxmlformats.org/officeDocument/2006/relationships/hyperlink" Target="https://login.consultant.ru/link/?req=doc&amp;base=LAW&amp;n=479336" TargetMode="External"/><Relationship Id="rId53" Type="http://schemas.openxmlformats.org/officeDocument/2006/relationships/hyperlink" Target="https://login.consultant.ru/link/?req=doc&amp;base=RLAW210&amp;n=135188&amp;dst=100009" TargetMode="External"/><Relationship Id="rId54" Type="http://schemas.openxmlformats.org/officeDocument/2006/relationships/hyperlink" Target="https://login.consultant.ru/link/?req=doc&amp;base=LAW&amp;n=288278" TargetMode="External"/><Relationship Id="rId55" Type="http://schemas.openxmlformats.org/officeDocument/2006/relationships/hyperlink" Target="https://login.consultant.ru/link/?req=doc&amp;base=LAW&amp;n=357927" TargetMode="External"/><Relationship Id="rId56" Type="http://schemas.openxmlformats.org/officeDocument/2006/relationships/hyperlink" Target="https://login.consultant.ru/link/?req=doc&amp;base=LAW&amp;n=479344" TargetMode="External"/><Relationship Id="rId57" Type="http://schemas.openxmlformats.org/officeDocument/2006/relationships/hyperlink" Target="https://login.consultant.ru/link/?req=doc&amp;base=LAW&amp;n=462134" TargetMode="External"/><Relationship Id="rId58" Type="http://schemas.openxmlformats.org/officeDocument/2006/relationships/hyperlink" Target="https://login.consultant.ru/link/?req=doc&amp;base=LAW&amp;n=411035" TargetMode="External"/><Relationship Id="rId59" Type="http://schemas.openxmlformats.org/officeDocument/2006/relationships/hyperlink" Target="https://login.consultant.ru/link/?req=doc&amp;base=LAW&amp;n=328854" TargetMode="External"/><Relationship Id="rId60" Type="http://schemas.openxmlformats.org/officeDocument/2006/relationships/hyperlink" Target="https://login.consultant.ru/link/?req=doc&amp;base=LAW&amp;n=447391" TargetMode="External"/><Relationship Id="rId61" Type="http://schemas.openxmlformats.org/officeDocument/2006/relationships/hyperlink" Target="https://login.consultant.ru/link/?req=doc&amp;base=LAW&amp;n=447875" TargetMode="External"/><Relationship Id="rId62" Type="http://schemas.openxmlformats.org/officeDocument/2006/relationships/hyperlink" Target="https://login.consultant.ru/link/?req=doc&amp;base=RLAW210&amp;n=134788" TargetMode="External"/><Relationship Id="rId63" Type="http://schemas.openxmlformats.org/officeDocument/2006/relationships/hyperlink" Target="https://login.consultant.ru/link/?req=doc&amp;base=RLAW210&amp;n=134800" TargetMode="External"/><Relationship Id="rId64" Type="http://schemas.openxmlformats.org/officeDocument/2006/relationships/hyperlink" Target="https://login.consultant.ru/link/?req=doc&amp;base=RLAW210&amp;n=134778" TargetMode="External"/><Relationship Id="rId65" Type="http://schemas.openxmlformats.org/officeDocument/2006/relationships/hyperlink" Target="https://login.consultant.ru/link/?req=doc&amp;base=RLAW210&amp;n=139336" TargetMode="External"/><Relationship Id="rId66" Type="http://schemas.openxmlformats.org/officeDocument/2006/relationships/hyperlink" Target="https://login.consultant.ru/link/?req=doc&amp;base=RLAW210&amp;n=138910" TargetMode="External"/><Relationship Id="rId67" Type="http://schemas.openxmlformats.org/officeDocument/2006/relationships/hyperlink" Target="https://login.consultant.ru/link/?req=doc&amp;base=RLAW210&amp;n=137893&amp;dst=100071" TargetMode="External"/><Relationship Id="rId68" Type="http://schemas.openxmlformats.org/officeDocument/2006/relationships/hyperlink" Target="https://login.consultant.ru/link/?req=doc&amp;base=RLAW210&amp;n=137758" TargetMode="External"/><Relationship Id="rId69" Type="http://schemas.openxmlformats.org/officeDocument/2006/relationships/hyperlink" Target="https://login.consultant.ru/link/?req=doc&amp;base=RLAW210&amp;n=125494" TargetMode="External"/><Relationship Id="rId70" Type="http://schemas.openxmlformats.org/officeDocument/2006/relationships/hyperlink" Target="https://login.consultant.ru/link/?req=doc&amp;base=RLAW210&amp;n=136660&amp;dst=100072" TargetMode="External"/><Relationship Id="rId71" Type="http://schemas.openxmlformats.org/officeDocument/2006/relationships/hyperlink" Target="https://login.consultant.ru/link/?req=doc&amp;base=RLAW210&amp;n=132508&amp;dst=100030" TargetMode="External"/><Relationship Id="rId72" Type="http://schemas.openxmlformats.org/officeDocument/2006/relationships/hyperlink" Target="https://login.consultant.ru/link/?req=doc&amp;base=RLAW210&amp;n=137893&amp;dst=100073" TargetMode="External"/><Relationship Id="rId73" Type="http://schemas.openxmlformats.org/officeDocument/2006/relationships/hyperlink" Target="https://login.consultant.ru/link/?req=doc&amp;base=RLAW210&amp;n=137893&amp;dst=100075" TargetMode="External"/><Relationship Id="rId74" Type="http://schemas.openxmlformats.org/officeDocument/2006/relationships/hyperlink" Target="https://login.consultant.ru/link/?req=doc&amp;base=RLAW210&amp;n=137893&amp;dst=100077" TargetMode="External"/><Relationship Id="rId75" Type="http://schemas.openxmlformats.org/officeDocument/2006/relationships/hyperlink" Target="https://login.consultant.ru/link/?req=doc&amp;base=RLAW210&amp;n=137893&amp;dst=100079" TargetMode="External"/><Relationship Id="rId76" Type="http://schemas.openxmlformats.org/officeDocument/2006/relationships/hyperlink" Target="https://login.consultant.ru/link/?req=doc&amp;base=RLAW210&amp;n=137893&amp;dst=100081" TargetMode="External"/><Relationship Id="rId77" Type="http://schemas.openxmlformats.org/officeDocument/2006/relationships/hyperlink" Target="https://login.consultant.ru/link/?req=doc&amp;base=RLAW210&amp;n=137893&amp;dst=100083" TargetMode="External"/><Relationship Id="rId78" Type="http://schemas.openxmlformats.org/officeDocument/2006/relationships/hyperlink" Target="https://login.consultant.ru/link/?req=doc&amp;base=RLAW210&amp;n=137893&amp;dst=100085" TargetMode="External"/><Relationship Id="rId79" Type="http://schemas.openxmlformats.org/officeDocument/2006/relationships/hyperlink" Target="https://login.consultant.ru/link/?req=doc&amp;base=RLAW210&amp;n=137893&amp;dst=100087" TargetMode="External"/><Relationship Id="rId80" Type="http://schemas.openxmlformats.org/officeDocument/2006/relationships/hyperlink" Target="https://login.consultant.ru/link/?req=doc&amp;base=RLAW210&amp;n=137893&amp;dst=100130" TargetMode="External"/><Relationship Id="rId81" Type="http://schemas.openxmlformats.org/officeDocument/2006/relationships/hyperlink" Target="https://login.consultant.ru/link/?req=doc&amp;base=RLAW210&amp;n=137893&amp;dst=100132" TargetMode="External"/><Relationship Id="rId82" Type="http://schemas.openxmlformats.org/officeDocument/2006/relationships/hyperlink" Target="https://login.consultant.ru/link/?req=doc&amp;base=RLAW210&amp;n=137893&amp;dst=100134" TargetMode="External"/><Relationship Id="rId83" Type="http://schemas.openxmlformats.org/officeDocument/2006/relationships/hyperlink" Target="https://login.consultant.ru/link/?req=doc&amp;base=RLAW210&amp;n=136660" TargetMode="External"/><Relationship Id="rId84" Type="http://schemas.openxmlformats.org/officeDocument/2006/relationships/hyperlink" Target="https://login.consultant.ru/link/?req=doc&amp;base=RLAW210&amp;n=135188&amp;dst=100011" TargetMode="External"/><Relationship Id="rId85" Type="http://schemas.openxmlformats.org/officeDocument/2006/relationships/hyperlink" Target="https://login.consultant.ru/link/?req=doc&amp;base=RLAW210&amp;n=137893&amp;dst=100136" TargetMode="External"/><Relationship Id="rId86" Type="http://schemas.openxmlformats.org/officeDocument/2006/relationships/hyperlink" Target="https://login.consultant.ru/link/?req=doc&amp;base=LAW&amp;n=466513" TargetMode="External"/><Relationship Id="rId87" Type="http://schemas.openxmlformats.org/officeDocument/2006/relationships/hyperlink" Target="https://login.consultant.ru/link/?req=doc&amp;base=LAW&amp;n=446171" TargetMode="External"/><Relationship Id="rId88" Type="http://schemas.openxmlformats.org/officeDocument/2006/relationships/hyperlink" Target="https://login.consultant.ru/link/?req=doc&amp;base=LAW&amp;n=431870" TargetMode="External"/><Relationship Id="rId89" Type="http://schemas.openxmlformats.org/officeDocument/2006/relationships/hyperlink" Target="https://login.consultant.ru/link/?req=doc&amp;base=LAW&amp;n=478585" TargetMode="External"/><Relationship Id="rId90" Type="http://schemas.openxmlformats.org/officeDocument/2006/relationships/hyperlink" Target="https://login.consultant.ru/link/?req=doc&amp;base=LAW&amp;n=451858" TargetMode="External"/><Relationship Id="rId91" Type="http://schemas.openxmlformats.org/officeDocument/2006/relationships/hyperlink" Target="https://login.consultant.ru/link/?req=doc&amp;base=LAW&amp;n=478592" TargetMode="External"/><Relationship Id="rId92" Type="http://schemas.openxmlformats.org/officeDocument/2006/relationships/hyperlink" Target="https://login.consultant.ru/link/?req=doc&amp;base=LAW&amp;n=479336" TargetMode="External"/><Relationship Id="rId93" Type="http://schemas.openxmlformats.org/officeDocument/2006/relationships/hyperlink" Target="https://login.consultant.ru/link/?req=doc&amp;base=LAW&amp;n=288278" TargetMode="External"/><Relationship Id="rId94" Type="http://schemas.openxmlformats.org/officeDocument/2006/relationships/hyperlink" Target="https://login.consultant.ru/link/?req=doc&amp;base=LAW&amp;n=357927" TargetMode="External"/><Relationship Id="rId95" Type="http://schemas.openxmlformats.org/officeDocument/2006/relationships/hyperlink" Target="https://login.consultant.ru/link/?req=doc&amp;base=LAW&amp;n=479344" TargetMode="External"/><Relationship Id="rId96" Type="http://schemas.openxmlformats.org/officeDocument/2006/relationships/hyperlink" Target="https://login.consultant.ru/link/?req=doc&amp;base=LAW&amp;n=462134" TargetMode="External"/><Relationship Id="rId97" Type="http://schemas.openxmlformats.org/officeDocument/2006/relationships/hyperlink" Target="https://login.consultant.ru/link/?req=doc&amp;base=LAW&amp;n=447391" TargetMode="External"/><Relationship Id="rId98" Type="http://schemas.openxmlformats.org/officeDocument/2006/relationships/hyperlink" Target="https://login.consultant.ru/link/?req=doc&amp;base=LAW&amp;n=328854" TargetMode="External"/><Relationship Id="rId99" Type="http://schemas.openxmlformats.org/officeDocument/2006/relationships/hyperlink" Target="https://login.consultant.ru/link/?req=doc&amp;base=LAW&amp;n=372537" TargetMode="External"/><Relationship Id="rId100" Type="http://schemas.openxmlformats.org/officeDocument/2006/relationships/hyperlink" Target="https://login.consultant.ru/link/?req=doc&amp;base=LAW&amp;n=439311" TargetMode="External"/><Relationship Id="rId101" Type="http://schemas.openxmlformats.org/officeDocument/2006/relationships/hyperlink" Target="https://login.consultant.ru/link/?req=doc&amp;base=LAW&amp;n=426546" TargetMode="External"/><Relationship Id="rId102" Type="http://schemas.openxmlformats.org/officeDocument/2006/relationships/hyperlink" Target="https://login.consultant.ru/link/?req=doc&amp;base=LAW&amp;n=439313" TargetMode="External"/><Relationship Id="rId103" Type="http://schemas.openxmlformats.org/officeDocument/2006/relationships/hyperlink" Target="https://login.consultant.ru/link/?req=doc&amp;base=LAW&amp;n=439307" TargetMode="External"/><Relationship Id="rId104" Type="http://schemas.openxmlformats.org/officeDocument/2006/relationships/hyperlink" Target="https://login.consultant.ru/link/?req=doc&amp;base=LAW&amp;n=447875" TargetMode="External"/><Relationship Id="rId105" Type="http://schemas.openxmlformats.org/officeDocument/2006/relationships/hyperlink" Target="https://login.consultant.ru/link/?req=doc&amp;base=RLAW210&amp;n=134788" TargetMode="External"/><Relationship Id="rId106" Type="http://schemas.openxmlformats.org/officeDocument/2006/relationships/hyperlink" Target="https://login.consultant.ru/link/?req=doc&amp;base=RLAW210&amp;n=134800" TargetMode="External"/><Relationship Id="rId107" Type="http://schemas.openxmlformats.org/officeDocument/2006/relationships/hyperlink" Target="https://login.consultant.ru/link/?req=doc&amp;base=RLAW210&amp;n=134778" TargetMode="External"/><Relationship Id="rId108" Type="http://schemas.openxmlformats.org/officeDocument/2006/relationships/hyperlink" Target="https://login.consultant.ru/link/?req=doc&amp;base=RLAW210&amp;n=138910" TargetMode="External"/><Relationship Id="rId109" Type="http://schemas.openxmlformats.org/officeDocument/2006/relationships/hyperlink" Target="https://login.consultant.ru/link/?req=doc&amp;base=RLAW210&amp;n=137758" TargetMode="External"/><Relationship Id="rId110" Type="http://schemas.openxmlformats.org/officeDocument/2006/relationships/hyperlink" Target="https://login.consultant.ru/link/?req=doc&amp;base=RLAW210&amp;n=125494" TargetMode="External"/><Relationship Id="rId111" Type="http://schemas.openxmlformats.org/officeDocument/2006/relationships/hyperlink" Target="https://login.consultant.ru/link/?req=doc&amp;base=RLAW210&amp;n=136660&amp;dst=100072" TargetMode="External"/><Relationship Id="rId112" Type="http://schemas.openxmlformats.org/officeDocument/2006/relationships/hyperlink" Target="https://login.consultant.ru/link/?req=doc&amp;base=RLAW210&amp;n=135188&amp;dst=100012" TargetMode="External"/><Relationship Id="rId113" Type="http://schemas.openxmlformats.org/officeDocument/2006/relationships/hyperlink" Target="https://login.consultant.ru/link/?req=doc&amp;base=RLAW210&amp;n=137893&amp;dst=100137" TargetMode="External"/><Relationship Id="rId114" Type="http://schemas.openxmlformats.org/officeDocument/2006/relationships/hyperlink" Target="https://login.consultant.ru/link/?req=doc&amp;base=RLAW210&amp;n=137893&amp;dst=100139" TargetMode="External"/><Relationship Id="rId115" Type="http://schemas.openxmlformats.org/officeDocument/2006/relationships/hyperlink" Target="https://login.consultant.ru/link/?req=doc&amp;base=RLAW210&amp;n=136660&amp;dst=100021" TargetMode="External"/><Relationship Id="rId116" Type="http://schemas.openxmlformats.org/officeDocument/2006/relationships/hyperlink" Target="https://login.consultant.ru/link/?req=doc&amp;base=LAW&amp;n=288278" TargetMode="External"/><Relationship Id="rId117" Type="http://schemas.openxmlformats.org/officeDocument/2006/relationships/hyperlink" Target="https://login.consultant.ru/link/?req=doc&amp;base=LAW&amp;n=447391" TargetMode="External"/><Relationship Id="rId118" Type="http://schemas.openxmlformats.org/officeDocument/2006/relationships/hyperlink" Target="https://login.consultant.ru/link/?req=doc&amp;base=LAW&amp;n=479344&amp;dst=100019" TargetMode="External"/><Relationship Id="rId119" Type="http://schemas.openxmlformats.org/officeDocument/2006/relationships/hyperlink" Target="https://login.consultant.ru/link/?req=doc&amp;base=LAW&amp;n=447875" TargetMode="External"/><Relationship Id="rId120" Type="http://schemas.openxmlformats.org/officeDocument/2006/relationships/hyperlink" Target="https://login.consultant.ru/link/?req=doc&amp;base=LAW&amp;n=479336" TargetMode="External"/><Relationship Id="rId121" Type="http://schemas.openxmlformats.org/officeDocument/2006/relationships/hyperlink" Target="https://login.consultant.ru/link/?req=doc&amp;base=LAW&amp;n=479336&amp;dst=100094" TargetMode="External"/><Relationship Id="rId122" Type="http://schemas.openxmlformats.org/officeDocument/2006/relationships/hyperlink" Target="https://login.consultant.ru/link/?req=doc&amp;base=RLAW210&amp;n=135188&amp;dst=100015" TargetMode="External"/><Relationship Id="rId123" Type="http://schemas.openxmlformats.org/officeDocument/2006/relationships/hyperlink" Target="https://login.consultant.ru/link/?req=doc&amp;base=RLAW210&amp;n=137893&amp;dst=100174" TargetMode="External"/><Relationship Id="rId124" Type="http://schemas.openxmlformats.org/officeDocument/2006/relationships/hyperlink" Target="https://login.consultant.ru/link/?req=doc&amp;base=RLAW210&amp;n=137893&amp;dst=100209" TargetMode="External"/><Relationship Id="rId125" Type="http://schemas.openxmlformats.org/officeDocument/2006/relationships/hyperlink" Target="https://login.consultant.ru/link/?req=doc&amp;base=LAW&amp;n=446171" TargetMode="External"/><Relationship Id="rId126" Type="http://schemas.openxmlformats.org/officeDocument/2006/relationships/hyperlink" Target="https://login.consultant.ru/link/?req=doc&amp;base=LAW&amp;n=480369" TargetMode="External"/><Relationship Id="rId127" Type="http://schemas.openxmlformats.org/officeDocument/2006/relationships/hyperlink" Target="https://login.consultant.ru/link/?req=doc&amp;base=LAW&amp;n=478592" TargetMode="External"/><Relationship Id="rId128" Type="http://schemas.openxmlformats.org/officeDocument/2006/relationships/hyperlink" Target="https://login.consultant.ru/link/?req=doc&amp;base=LAW&amp;n=479344" TargetMode="External"/><Relationship Id="rId129" Type="http://schemas.openxmlformats.org/officeDocument/2006/relationships/hyperlink" Target="https://login.consultant.ru/link/?req=doc&amp;base=RLAW210&amp;n=139336" TargetMode="External"/><Relationship Id="rId130" Type="http://schemas.openxmlformats.org/officeDocument/2006/relationships/hyperlink" Target="https://login.consultant.ru/link/?req=doc&amp;base=RLAW210&amp;n=138910" TargetMode="External"/><Relationship Id="rId131" Type="http://schemas.openxmlformats.org/officeDocument/2006/relationships/hyperlink" Target="https://login.consultant.ru/link/?req=doc&amp;base=RLAW210&amp;n=136660&amp;dst=100072" TargetMode="External"/><Relationship Id="rId132" Type="http://schemas.openxmlformats.org/officeDocument/2006/relationships/hyperlink" Target="https://login.consultant.ru/link/?req=doc&amp;base=RLAW210&amp;n=137893&amp;dst=100210" TargetMode="External"/><Relationship Id="rId133" Type="http://schemas.openxmlformats.org/officeDocument/2006/relationships/hyperlink" Target="https://login.consultant.ru/link/?req=doc&amp;base=RLAW210&amp;n=137893&amp;dst=100212" TargetMode="External"/><Relationship Id="rId134" Type="http://schemas.openxmlformats.org/officeDocument/2006/relationships/hyperlink" Target="https://login.consultant.ru/link/?req=doc&amp;base=RLAW210&amp;n=107031" TargetMode="External"/><Relationship Id="rId135" Type="http://schemas.openxmlformats.org/officeDocument/2006/relationships/hyperlink" Target="https://login.consultant.ru/link/?req=doc&amp;base=RLAW210&amp;n=134355" TargetMode="External"/><Relationship Id="rId136" Type="http://schemas.openxmlformats.org/officeDocument/2006/relationships/hyperlink" Target="https://login.consultant.ru/link/?req=doc&amp;base=LAW&amp;n=478592&amp;dst=100649" TargetMode="External"/><Relationship Id="rId137" Type="http://schemas.openxmlformats.org/officeDocument/2006/relationships/hyperlink" Target="https://login.consultant.ru/link/?req=doc&amp;base=RLAW210&amp;n=137893&amp;dst=100239" TargetMode="External"/><Relationship Id="rId138" Type="http://schemas.openxmlformats.org/officeDocument/2006/relationships/hyperlink" Target="https://login.consultant.ru/link/?req=doc&amp;base=RLAW210&amp;n=137893&amp;dst=100265" TargetMode="External"/><Relationship Id="rId139" Type="http://schemas.openxmlformats.org/officeDocument/2006/relationships/hyperlink" Target="https://login.consultant.ru/link/?req=doc&amp;base=LAW&amp;n=480369" TargetMode="External"/><Relationship Id="rId140" Type="http://schemas.openxmlformats.org/officeDocument/2006/relationships/hyperlink" Target="https://login.consultant.ru/link/?req=doc&amp;base=LAW&amp;n=478592" TargetMode="External"/><Relationship Id="rId141" Type="http://schemas.openxmlformats.org/officeDocument/2006/relationships/hyperlink" Target="https://login.consultant.ru/link/?req=doc&amp;base=RLAW210&amp;n=137049" TargetMode="External"/><Relationship Id="rId142" Type="http://schemas.openxmlformats.org/officeDocument/2006/relationships/hyperlink" Target="https://login.consultant.ru/link/?req=doc&amp;base=RLAW210&amp;n=139667" TargetMode="External"/><Relationship Id="rId143" Type="http://schemas.openxmlformats.org/officeDocument/2006/relationships/hyperlink" Target="https://login.consultant.ru/link/?req=doc&amp;base=RLAW210&amp;n=138506" TargetMode="External"/><Relationship Id="rId144" Type="http://schemas.openxmlformats.org/officeDocument/2006/relationships/hyperlink" Target="https://login.consultant.ru/link/?req=doc&amp;base=RLAW210&amp;n=124107" TargetMode="External"/><Relationship Id="rId145" Type="http://schemas.openxmlformats.org/officeDocument/2006/relationships/hyperlink" Target="https://login.consultant.ru/link/?req=doc&amp;base=RLAW210&amp;n=125494" TargetMode="External"/><Relationship Id="rId146" Type="http://schemas.openxmlformats.org/officeDocument/2006/relationships/hyperlink" Target="https://login.consultant.ru/link/?req=doc&amp;base=RLAW210&amp;n=136660&amp;dst=100072" TargetMode="External"/><Relationship Id="rId147" Type="http://schemas.openxmlformats.org/officeDocument/2006/relationships/hyperlink" Target="https://login.consultant.ru/link/?req=doc&amp;base=RLAW210&amp;n=137893&amp;dst=100265" TargetMode="External"/><Relationship Id="rId148" Type="http://schemas.openxmlformats.org/officeDocument/2006/relationships/hyperlink" Target="https://login.consultant.ru/link/?req=doc&amp;base=RLAW210&amp;n=137893&amp;dst=100307" TargetMode="External"/><Relationship Id="rId149" Type="http://schemas.openxmlformats.org/officeDocument/2006/relationships/hyperlink" Target="https://login.consultant.ru/link/?req=doc&amp;base=RLAW210&amp;n=137893&amp;dst=100349" TargetMode="External"/><Relationship Id="rId150" Type="http://schemas.openxmlformats.org/officeDocument/2006/relationships/hyperlink" Target="https://login.consultant.ru/link/?req=doc&amp;base=LAW&amp;n=446171" TargetMode="External"/><Relationship Id="rId151" Type="http://schemas.openxmlformats.org/officeDocument/2006/relationships/hyperlink" Target="https://login.consultant.ru/link/?req=doc&amp;base=LAW&amp;n=431870" TargetMode="External"/><Relationship Id="rId152" Type="http://schemas.openxmlformats.org/officeDocument/2006/relationships/hyperlink" Target="https://login.consultant.ru/link/?req=doc&amp;base=LAW&amp;n=480369" TargetMode="External"/><Relationship Id="rId153" Type="http://schemas.openxmlformats.org/officeDocument/2006/relationships/hyperlink" Target="https://login.consultant.ru/link/?req=doc&amp;base=LAW&amp;n=478592" TargetMode="External"/><Relationship Id="rId154" Type="http://schemas.openxmlformats.org/officeDocument/2006/relationships/hyperlink" Target="https://login.consultant.ru/link/?req=doc&amp;base=RLAW210&amp;n=126219" TargetMode="External"/><Relationship Id="rId155" Type="http://schemas.openxmlformats.org/officeDocument/2006/relationships/hyperlink" Target="https://login.consultant.ru/link/?req=doc&amp;base=RLAW210&amp;n=138910" TargetMode="External"/><Relationship Id="rId156" Type="http://schemas.openxmlformats.org/officeDocument/2006/relationships/hyperlink" Target="https://login.consultant.ru/link/?req=doc&amp;base=RLAW210&amp;n=136941" TargetMode="External"/><Relationship Id="rId157" Type="http://schemas.openxmlformats.org/officeDocument/2006/relationships/hyperlink" Target="https://login.consultant.ru/link/?req=doc&amp;base=RLAW210&amp;n=136660&amp;dst=100072" TargetMode="External"/><Relationship Id="rId158" Type="http://schemas.openxmlformats.org/officeDocument/2006/relationships/hyperlink" Target="https://login.consultant.ru/link/?req=doc&amp;base=RLAW210&amp;n=137893&amp;dst=100350" TargetMode="External"/><Relationship Id="rId159" Type="http://schemas.openxmlformats.org/officeDocument/2006/relationships/hyperlink" Target="https://login.consultant.ru/link/?req=doc&amp;base=RLAW210&amp;n=137893&amp;dst=100352" TargetMode="External"/><Relationship Id="rId160" Type="http://schemas.openxmlformats.org/officeDocument/2006/relationships/hyperlink" Target="https://login.consultant.ru/link/?req=doc&amp;base=RLAW210&amp;n=137893&amp;dst=100386" TargetMode="External"/><Relationship Id="rId161" Type="http://schemas.openxmlformats.org/officeDocument/2006/relationships/hyperlink" Target="https://login.consultant.ru/link/?req=doc&amp;base=RLAW210&amp;n=137893&amp;dst=100419" TargetMode="External"/><Relationship Id="rId162" Type="http://schemas.openxmlformats.org/officeDocument/2006/relationships/hyperlink" Target="https://login.consultant.ru/link/?req=doc&amp;base=LAW&amp;n=460123" TargetMode="External"/><Relationship Id="rId163" Type="http://schemas.openxmlformats.org/officeDocument/2006/relationships/hyperlink" Target="https://login.consultant.ru/link/?req=doc&amp;base=LAW&amp;n=480369" TargetMode="External"/><Relationship Id="rId164" Type="http://schemas.openxmlformats.org/officeDocument/2006/relationships/hyperlink" Target="https://login.consultant.ru/link/?req=doc&amp;base=LAW&amp;n=451847" TargetMode="External"/><Relationship Id="rId165" Type="http://schemas.openxmlformats.org/officeDocument/2006/relationships/hyperlink" Target="https://login.consultant.ru/link/?req=doc&amp;base=LAW&amp;n=465775" TargetMode="External"/><Relationship Id="rId166" Type="http://schemas.openxmlformats.org/officeDocument/2006/relationships/hyperlink" Target="https://login.consultant.ru/link/?req=doc&amp;base=LAW&amp;n=478592" TargetMode="External"/><Relationship Id="rId167" Type="http://schemas.openxmlformats.org/officeDocument/2006/relationships/hyperlink" Target="https://login.consultant.ru/link/?req=doc&amp;base=LAW&amp;n=411035" TargetMode="External"/><Relationship Id="rId168" Type="http://schemas.openxmlformats.org/officeDocument/2006/relationships/hyperlink" Target="https://login.consultant.ru/link/?req=doc&amp;base=RLAW210&amp;n=139336" TargetMode="External"/><Relationship Id="rId169" Type="http://schemas.openxmlformats.org/officeDocument/2006/relationships/hyperlink" Target="https://login.consultant.ru/link/?req=doc&amp;base=RLAW210&amp;n=136660&amp;dst=100072" TargetMode="External"/><Relationship Id="rId170" Type="http://schemas.openxmlformats.org/officeDocument/2006/relationships/hyperlink" Target="https://login.consultant.ru/link/?req=doc&amp;base=RLAW210&amp;n=137893&amp;dst=100419" TargetMode="External"/><Relationship Id="rId171" Type="http://schemas.openxmlformats.org/officeDocument/2006/relationships/hyperlink" Target="https://login.consultant.ru/link/?req=doc&amp;base=LAW&amp;n=2875" TargetMode="External"/><Relationship Id="rId172" Type="http://schemas.openxmlformats.org/officeDocument/2006/relationships/hyperlink" Target="https://login.consultant.ru/link/?req=doc&amp;base=LAW&amp;n=460123" TargetMode="External"/><Relationship Id="rId173" Type="http://schemas.openxmlformats.org/officeDocument/2006/relationships/hyperlink" Target="https://login.consultant.ru/link/?req=doc&amp;base=LAW&amp;n=474024" TargetMode="External"/><Relationship Id="rId174" Type="http://schemas.openxmlformats.org/officeDocument/2006/relationships/hyperlink" Target="https://login.consultant.ru/link/?req=doc&amp;base=LAW&amp;n=465775" TargetMode="External"/><Relationship Id="rId175" Type="http://schemas.openxmlformats.org/officeDocument/2006/relationships/hyperlink" Target="https://login.consultant.ru/link/?req=doc&amp;base=LAW&amp;n=478592&amp;dst=100378" TargetMode="External"/><Relationship Id="rId176" Type="http://schemas.openxmlformats.org/officeDocument/2006/relationships/hyperlink" Target="https://login.consultant.ru/link/?req=doc&amp;base=LAW&amp;n=478592&amp;dst=100567" TargetMode="External"/><Relationship Id="rId177" Type="http://schemas.openxmlformats.org/officeDocument/2006/relationships/hyperlink" Target="https://login.consultant.ru/link/?req=doc&amp;base=RLAW210&amp;n=137893&amp;dst=100437" TargetMode="External"/><Relationship Id="rId178" Type="http://schemas.openxmlformats.org/officeDocument/2006/relationships/hyperlink" Target="https://login.consultant.ru/link/?req=doc&amp;base=RLAW210&amp;n=137893&amp;dst=100454" TargetMode="External"/><Relationship Id="rId179" Type="http://schemas.openxmlformats.org/officeDocument/2006/relationships/hyperlink" Target="https://login.consultant.ru/link/?req=doc&amp;base=LAW&amp;n=479341" TargetMode="External"/><Relationship Id="rId180" Type="http://schemas.openxmlformats.org/officeDocument/2006/relationships/hyperlink" Target="https://login.consultant.ru/link/?req=doc&amp;base=LAW&amp;n=464181" TargetMode="External"/><Relationship Id="rId181" Type="http://schemas.openxmlformats.org/officeDocument/2006/relationships/hyperlink" Target="https://login.consultant.ru/link/?req=doc&amp;base=LAW&amp;n=480369" TargetMode="External"/><Relationship Id="rId182" Type="http://schemas.openxmlformats.org/officeDocument/2006/relationships/hyperlink" Target="https://login.consultant.ru/link/?req=doc&amp;base=LAW&amp;n=478592" TargetMode="External"/><Relationship Id="rId183" Type="http://schemas.openxmlformats.org/officeDocument/2006/relationships/hyperlink" Target="https://login.consultant.ru/link/?req=doc&amp;base=RLAW210&amp;n=136660&amp;dst=100072" TargetMode="External"/><Relationship Id="rId184" Type="http://schemas.openxmlformats.org/officeDocument/2006/relationships/hyperlink" Target="https://login.consultant.ru/link/?req=doc&amp;base=RLAW210&amp;n=137893&amp;dst=100454" TargetMode="External"/><Relationship Id="rId185" Type="http://schemas.openxmlformats.org/officeDocument/2006/relationships/hyperlink" Target="https://login.consultant.ru/link/?req=doc&amp;base=RLAW210&amp;n=28645" TargetMode="External"/><Relationship Id="rId186" Type="http://schemas.openxmlformats.org/officeDocument/2006/relationships/hyperlink" Target="https://login.consultant.ru/link/?req=doc&amp;base=RLAW210&amp;n=28429" TargetMode="External"/><Relationship Id="rId187" Type="http://schemas.openxmlformats.org/officeDocument/2006/relationships/hyperlink" Target="https://login.consultant.ru/link/?req=doc&amp;base=LAW&amp;n=464181" TargetMode="External"/><Relationship Id="rId188" Type="http://schemas.openxmlformats.org/officeDocument/2006/relationships/hyperlink" Target="https://login.consultant.ru/link/?req=doc&amp;base=RLAW210&amp;n=137893&amp;dst=100465" TargetMode="External"/><Relationship Id="rId189" Type="http://schemas.openxmlformats.org/officeDocument/2006/relationships/hyperlink" Target="https://login.consultant.ru/link/?req=doc&amp;base=RLAW210&amp;n=137893&amp;dst=100476" TargetMode="External"/><Relationship Id="rId190" Type="http://schemas.openxmlformats.org/officeDocument/2006/relationships/hyperlink" Target="https://login.consultant.ru/link/?req=doc&amp;base=RLAW210&amp;n=137893&amp;dst=100477" TargetMode="External"/><Relationship Id="rId191" Type="http://schemas.openxmlformats.org/officeDocument/2006/relationships/hyperlink" Target="https://login.consultant.ru/link/?req=doc&amp;base=LAW&amp;n=460123" TargetMode="External"/><Relationship Id="rId192" Type="http://schemas.openxmlformats.org/officeDocument/2006/relationships/hyperlink" Target="https://login.consultant.ru/link/?req=doc&amp;base=LAW&amp;n=480369" TargetMode="External"/><Relationship Id="rId193" Type="http://schemas.openxmlformats.org/officeDocument/2006/relationships/hyperlink" Target="https://login.consultant.ru/link/?req=doc&amp;base=LAW&amp;n=478592" TargetMode="External"/><Relationship Id="rId194" Type="http://schemas.openxmlformats.org/officeDocument/2006/relationships/hyperlink" Target="https://login.consultant.ru/link/?req=doc&amp;base=LAW&amp;n=479344" TargetMode="External"/><Relationship Id="rId195" Type="http://schemas.openxmlformats.org/officeDocument/2006/relationships/hyperlink" Target="https://login.consultant.ru/link/?req=doc&amp;base=RLAW210&amp;n=139336" TargetMode="External"/><Relationship Id="rId196" Type="http://schemas.openxmlformats.org/officeDocument/2006/relationships/hyperlink" Target="https://login.consultant.ru/link/?req=doc&amp;base=RLAW210&amp;n=138910" TargetMode="External"/><Relationship Id="rId197" Type="http://schemas.openxmlformats.org/officeDocument/2006/relationships/hyperlink" Target="https://login.consultant.ru/link/?req=doc&amp;base=RLAW210&amp;n=136660&amp;dst=100072" TargetMode="External"/><Relationship Id="rId198" Type="http://schemas.openxmlformats.org/officeDocument/2006/relationships/hyperlink" Target="https://login.consultant.ru/link/?req=doc&amp;base=RLAW210&amp;n=137893&amp;dst=100479" TargetMode="External"/><Relationship Id="rId199" Type="http://schemas.openxmlformats.org/officeDocument/2006/relationships/hyperlink" Target="https://login.consultant.ru/link/?req=doc&amp;base=RLAW210&amp;n=137893&amp;dst=100482" TargetMode="External"/><Relationship Id="rId200" Type="http://schemas.openxmlformats.org/officeDocument/2006/relationships/hyperlink" Target="https://login.consultant.ru/link/?req=doc&amp;base=RLAW210&amp;n=137893&amp;dst=100484" TargetMode="External"/><Relationship Id="rId201" Type="http://schemas.openxmlformats.org/officeDocument/2006/relationships/hyperlink" Target="https://login.consultant.ru/link/?req=doc&amp;base=LAW&amp;n=449574&amp;dst=100010" TargetMode="External"/><Relationship Id="rId202" Type="http://schemas.openxmlformats.org/officeDocument/2006/relationships/hyperlink" Target="https://login.consultant.ru/link/?req=doc&amp;base=RLAW210&amp;n=137758&amp;dst=113271" TargetMode="External"/><Relationship Id="rId203" Type="http://schemas.openxmlformats.org/officeDocument/2006/relationships/hyperlink" Target="https://login.consultant.ru/link/?req=doc&amp;base=LAW&amp;n=479344&amp;dst=100019" TargetMode="External"/><Relationship Id="rId204" Type="http://schemas.openxmlformats.org/officeDocument/2006/relationships/hyperlink" Target="https://login.consultant.ru/link/?req=doc&amp;base=RLAW210&amp;n=139336" TargetMode="External"/><Relationship Id="rId205" Type="http://schemas.openxmlformats.org/officeDocument/2006/relationships/hyperlink" Target="https://login.consultant.ru/link/?req=doc&amp;base=RLAW210&amp;n=137893&amp;dst=100518" TargetMode="External"/><Relationship Id="rId206" Type="http://schemas.openxmlformats.org/officeDocument/2006/relationships/hyperlink" Target="https://login.consultant.ru/link/?req=doc&amp;base=RLAW210&amp;n=137893&amp;dst=100520" TargetMode="External"/><Relationship Id="rId207" Type="http://schemas.openxmlformats.org/officeDocument/2006/relationships/hyperlink" Target="https://login.consultant.ru/link/?req=doc&amp;base=RLAW210&amp;n=135188&amp;dst=100017" TargetMode="External"/><Relationship Id="rId208" Type="http://schemas.openxmlformats.org/officeDocument/2006/relationships/hyperlink" Target="https://login.consultant.ru/link/?req=doc&amp;base=RLAW210&amp;n=137893&amp;dst=100554" TargetMode="External"/><Relationship Id="rId209" Type="http://schemas.openxmlformats.org/officeDocument/2006/relationships/hyperlink" Target="https://login.consultant.ru/link/?req=doc&amp;base=LAW&amp;n=478592" TargetMode="External"/><Relationship Id="rId210" Type="http://schemas.openxmlformats.org/officeDocument/2006/relationships/hyperlink" Target="https://login.consultant.ru/link/?req=doc&amp;base=RLAW210&amp;n=135188&amp;dst=100017" TargetMode="External"/><Relationship Id="rId211" Type="http://schemas.openxmlformats.org/officeDocument/2006/relationships/hyperlink" Target="https://login.consultant.ru/link/?req=doc&amp;base=RLAW210&amp;n=137893&amp;dst=100555" TargetMode="External"/><Relationship Id="rId212" Type="http://schemas.openxmlformats.org/officeDocument/2006/relationships/hyperlink" Target="https://login.consultant.ru/link/?req=doc&amp;base=RLAW210&amp;n=137893&amp;dst=100567" TargetMode="External"/><Relationship Id="rId213" Type="http://schemas.openxmlformats.org/officeDocument/2006/relationships/hyperlink" Target="https://login.consultant.ru/link/?req=doc&amp;base=RLAW210&amp;n=137893&amp;dst=100569" TargetMode="External"/><Relationship Id="rId214" Type="http://schemas.openxmlformats.org/officeDocument/2006/relationships/hyperlink" Target="https://login.consultant.ru/link/?req=doc&amp;base=RLAW210&amp;n=137893&amp;dst=100571" TargetMode="External"/><Relationship Id="rId215" Type="http://schemas.openxmlformats.org/officeDocument/2006/relationships/hyperlink" Target="https://login.consultant.ru/link/?req=doc&amp;base=RLAW210&amp;n=137893&amp;dst=100573" TargetMode="External"/><Relationship Id="rId216" Type="http://schemas.openxmlformats.org/officeDocument/2006/relationships/hyperlink" Target="https://login.consultant.ru/link/?req=doc&amp;base=RLAW210&amp;n=137893&amp;dst=100575" TargetMode="External"/><Relationship Id="rId217" Type="http://schemas.openxmlformats.org/officeDocument/2006/relationships/hyperlink" Target="https://login.consultant.ru/link/?req=doc&amp;base=RLAW210&amp;n=137893&amp;dst=100577" TargetMode="External"/><Relationship Id="rId218" Type="http://schemas.openxmlformats.org/officeDocument/2006/relationships/hyperlink" Target="https://login.consultant.ru/link/?req=doc&amp;base=RLAW210&amp;n=137893&amp;dst=100587" TargetMode="External"/><Relationship Id="rId219" Type="http://schemas.openxmlformats.org/officeDocument/2006/relationships/hyperlink" Target="https://login.consultant.ru/link/?req=doc&amp;base=RLAW210&amp;n=137893&amp;dst=100586" TargetMode="External"/><Relationship Id="rId220" Type="http://schemas.openxmlformats.org/officeDocument/2006/relationships/hyperlink" Target="https://login.consultant.ru/link/?req=doc&amp;base=RLAW210&amp;n=137893&amp;dst=100586" TargetMode="External"/><Relationship Id="rId221" Type="http://schemas.openxmlformats.org/officeDocument/2006/relationships/hyperlink" Target="https://login.consultant.ru/link/?req=doc&amp;base=RLAW210&amp;n=137893&amp;dst=100586" TargetMode="External"/><Relationship Id="rId222" Type="http://schemas.openxmlformats.org/officeDocument/2006/relationships/hyperlink" Target="https://login.consultant.ru/link/?req=doc&amp;base=RLAW210&amp;n=137893&amp;dst=100586" TargetMode="External"/><Relationship Id="rId223" Type="http://schemas.openxmlformats.org/officeDocument/2006/relationships/hyperlink" Target="https://login.consultant.ru/link/?req=doc&amp;base=RLAW210&amp;n=137893&amp;dst=100586" TargetMode="External"/><Relationship Id="rId224" Type="http://schemas.openxmlformats.org/officeDocument/2006/relationships/hyperlink" Target="https://login.consultant.ru/link/?req=doc&amp;base=RLAW210&amp;n=137893&amp;dst=100586" TargetMode="External"/><Relationship Id="rId225" Type="http://schemas.openxmlformats.org/officeDocument/2006/relationships/hyperlink" Target="https://login.consultant.ru/link/?req=doc&amp;base=RLAW210&amp;n=137893&amp;dst=100586" TargetMode="External"/><Relationship Id="rId226" Type="http://schemas.openxmlformats.org/officeDocument/2006/relationships/hyperlink" Target="https://login.consultant.ru/link/?req=doc&amp;base=RLAW210&amp;n=137893&amp;dst=100586" TargetMode="External"/><Relationship Id="rId227" Type="http://schemas.openxmlformats.org/officeDocument/2006/relationships/hyperlink" Target="https://login.consultant.ru/link/?req=doc&amp;base=RLAW210&amp;n=137893&amp;dst=100586" TargetMode="External"/><Relationship Id="rId228" Type="http://schemas.openxmlformats.org/officeDocument/2006/relationships/hyperlink" Target="https://login.consultant.ru/link/?req=doc&amp;base=RLAW210&amp;n=137893&amp;dst=100586" TargetMode="External"/><Relationship Id="rId229" Type="http://schemas.openxmlformats.org/officeDocument/2006/relationships/hyperlink" Target="https://login.consultant.ru/link/?req=doc&amp;base=RLAW210&amp;n=137893&amp;dst=100597" TargetMode="External"/><Relationship Id="rId230" Type="http://schemas.openxmlformats.org/officeDocument/2006/relationships/hyperlink" Target="https://login.consultant.ru/link/?req=doc&amp;base=RLAW210&amp;n=137893&amp;dst=100586" TargetMode="External"/><Relationship Id="rId231" Type="http://schemas.openxmlformats.org/officeDocument/2006/relationships/hyperlink" Target="https://login.consultant.ru/link/?req=doc&amp;base=RLAW210&amp;n=137893&amp;dst=100586" TargetMode="External"/><Relationship Id="rId232" Type="http://schemas.openxmlformats.org/officeDocument/2006/relationships/hyperlink" Target="https://login.consultant.ru/link/?req=doc&amp;base=LAW&amp;n=479341" TargetMode="External"/><Relationship Id="rId233" Type="http://schemas.openxmlformats.org/officeDocument/2006/relationships/hyperlink" Target="https://login.consultant.ru/link/?req=doc&amp;base=RLAW210&amp;n=137893&amp;dst=100586" TargetMode="External"/><Relationship Id="rId234" Type="http://schemas.openxmlformats.org/officeDocument/2006/relationships/hyperlink" Target="https://login.consultant.ru/link/?req=doc&amp;base=RLAW210&amp;n=137893&amp;dst=100586" TargetMode="External"/><Relationship Id="rId235" Type="http://schemas.openxmlformats.org/officeDocument/2006/relationships/hyperlink" Target="https://login.consultant.ru/link/?req=doc&amp;base=RLAW210&amp;n=137893&amp;dst=100586" TargetMode="External"/><Relationship Id="rId236" Type="http://schemas.openxmlformats.org/officeDocument/2006/relationships/hyperlink" Target="https://login.consultant.ru/link/?req=doc&amp;base=RLAW210&amp;n=137893&amp;dst=100600" TargetMode="External"/><Relationship Id="rId237" Type="http://schemas.openxmlformats.org/officeDocument/2006/relationships/hyperlink" Target="https://login.consultant.ru/link/?req=doc&amp;base=RLAW210&amp;n=137893&amp;dst=100586" TargetMode="External"/><Relationship Id="rId238" Type="http://schemas.openxmlformats.org/officeDocument/2006/relationships/hyperlink" Target="https://login.consultant.ru/link/?req=doc&amp;base=RLAW210&amp;n=137893&amp;dst=100604" TargetMode="External"/><Relationship Id="rId239" Type="http://schemas.openxmlformats.org/officeDocument/2006/relationships/hyperlink" Target="https://login.consultant.ru/link/?req=doc&amp;base=RLAW210&amp;n=137893&amp;dst=100586" TargetMode="External"/><Relationship Id="rId240" Type="http://schemas.openxmlformats.org/officeDocument/2006/relationships/hyperlink" Target="https://login.consultant.ru/link/?req=doc&amp;base=LAW&amp;n=478592" TargetMode="External"/><Relationship Id="rId241" Type="http://schemas.openxmlformats.org/officeDocument/2006/relationships/hyperlink" Target="https://login.consultant.ru/link/?req=doc&amp;base=RLAW210&amp;n=137893&amp;dst=100607" TargetMode="External"/><Relationship Id="rId242" Type="http://schemas.openxmlformats.org/officeDocument/2006/relationships/hyperlink" Target="https://login.consultant.ru/link/?req=doc&amp;base=RLAW210&amp;n=137893&amp;dst=100586" TargetMode="External"/><Relationship Id="rId243" Type="http://schemas.openxmlformats.org/officeDocument/2006/relationships/hyperlink" Target="https://login.consultant.ru/link/?req=doc&amp;base=LAW&amp;n=478592" TargetMode="External"/><Relationship Id="rId244" Type="http://schemas.openxmlformats.org/officeDocument/2006/relationships/hyperlink" Target="https://login.consultant.ru/link/?req=doc&amp;base=RLAW210&amp;n=137893&amp;dst=100586" TargetMode="External"/><Relationship Id="rId245" Type="http://schemas.openxmlformats.org/officeDocument/2006/relationships/hyperlink" Target="https://login.consultant.ru/link/?req=doc&amp;base=LAW&amp;n=478592" TargetMode="External"/><Relationship Id="rId246" Type="http://schemas.openxmlformats.org/officeDocument/2006/relationships/hyperlink" Target="https://login.consultant.ru/link/?req=doc&amp;base=RLAW210&amp;n=137893&amp;dst=100609" TargetMode="External"/><Relationship Id="rId247" Type="http://schemas.openxmlformats.org/officeDocument/2006/relationships/hyperlink" Target="https://login.consultant.ru/link/?req=doc&amp;base=RLAW210&amp;n=137893&amp;dst=100586" TargetMode="External"/><Relationship Id="rId248" Type="http://schemas.openxmlformats.org/officeDocument/2006/relationships/hyperlink" Target="https://login.consultant.ru/link/?req=doc&amp;base=RLAW210&amp;n=137893&amp;dst=100586" TargetMode="External"/><Relationship Id="rId249" Type="http://schemas.openxmlformats.org/officeDocument/2006/relationships/hyperlink" Target="https://login.consultant.ru/link/?req=doc&amp;base=LAW&amp;n=478592" TargetMode="External"/><Relationship Id="rId250" Type="http://schemas.openxmlformats.org/officeDocument/2006/relationships/hyperlink" Target="https://login.consultant.ru/link/?req=doc&amp;base=RLAW210&amp;n=137893&amp;dst=100586" TargetMode="External"/><Relationship Id="rId251" Type="http://schemas.openxmlformats.org/officeDocument/2006/relationships/hyperlink" Target="https://login.consultant.ru/link/?req=doc&amp;base=LAW&amp;n=478592" TargetMode="External"/><Relationship Id="rId252" Type="http://schemas.openxmlformats.org/officeDocument/2006/relationships/hyperlink" Target="https://login.consultant.ru/link/?req=doc&amp;base=RLAW210&amp;n=137893&amp;dst=100586" TargetMode="External"/><Relationship Id="rId253" Type="http://schemas.openxmlformats.org/officeDocument/2006/relationships/hyperlink" Target="https://login.consultant.ru/link/?req=doc&amp;base=LAW&amp;n=478592" TargetMode="External"/><Relationship Id="rId254" Type="http://schemas.openxmlformats.org/officeDocument/2006/relationships/hyperlink" Target="https://login.consultant.ru/link/?req=doc&amp;base=RLAW210&amp;n=137893&amp;dst=100586" TargetMode="External"/><Relationship Id="rId255" Type="http://schemas.openxmlformats.org/officeDocument/2006/relationships/hyperlink" Target="https://login.consultant.ru/link/?req=doc&amp;base=LAW&amp;n=478592" TargetMode="External"/><Relationship Id="rId256" Type="http://schemas.openxmlformats.org/officeDocument/2006/relationships/hyperlink" Target="https://login.consultant.ru/link/?req=doc&amp;base=RLAW210&amp;n=137893&amp;dst=100586" TargetMode="External"/><Relationship Id="rId257" Type="http://schemas.openxmlformats.org/officeDocument/2006/relationships/hyperlink" Target="https://login.consultant.ru/link/?req=doc&amp;base=LAW&amp;n=478592" TargetMode="External"/><Relationship Id="rId258" Type="http://schemas.openxmlformats.org/officeDocument/2006/relationships/hyperlink" Target="https://login.consultant.ru/link/?req=doc&amp;base=RLAW210&amp;n=137893&amp;dst=100586" TargetMode="External"/><Relationship Id="rId259" Type="http://schemas.openxmlformats.org/officeDocument/2006/relationships/hyperlink" Target="https://login.consultant.ru/link/?req=doc&amp;base=LAW&amp;n=478592" TargetMode="External"/><Relationship Id="rId260" Type="http://schemas.openxmlformats.org/officeDocument/2006/relationships/hyperlink" Target="https://login.consultant.ru/link/?req=doc&amp;base=RLAW210&amp;n=137893&amp;dst=100586" TargetMode="External"/><Relationship Id="rId261" Type="http://schemas.openxmlformats.org/officeDocument/2006/relationships/hyperlink" Target="https://login.consultant.ru/link/?req=doc&amp;base=LAW&amp;n=478592" TargetMode="External"/><Relationship Id="rId262" Type="http://schemas.openxmlformats.org/officeDocument/2006/relationships/hyperlink" Target="https://login.consultant.ru/link/?req=doc&amp;base=RLAW210&amp;n=137893&amp;dst=100586" TargetMode="External"/><Relationship Id="rId263" Type="http://schemas.openxmlformats.org/officeDocument/2006/relationships/hyperlink" Target="https://login.consultant.ru/link/?req=doc&amp;base=RLAW210&amp;n=137893&amp;dst=100586" TargetMode="External"/><Relationship Id="rId264" Type="http://schemas.openxmlformats.org/officeDocument/2006/relationships/hyperlink" Target="https://login.consultant.ru/link/?req=doc&amp;base=LAW&amp;n=478592" TargetMode="External"/><Relationship Id="rId265" Type="http://schemas.openxmlformats.org/officeDocument/2006/relationships/hyperlink" Target="https://login.consultant.ru/link/?req=doc&amp;base=RLAW210&amp;n=137893&amp;dst=100614" TargetMode="External"/><Relationship Id="rId266" Type="http://schemas.openxmlformats.org/officeDocument/2006/relationships/hyperlink" Target="https://login.consultant.ru/link/?req=doc&amp;base=RLAW210&amp;n=137893&amp;dst=100615" TargetMode="External"/><Relationship Id="rId267" Type="http://schemas.openxmlformats.org/officeDocument/2006/relationships/hyperlink" Target="https://login.consultant.ru/link/?req=doc&amp;base=RLAW210&amp;n=137893&amp;dst=100616" TargetMode="External"/><Relationship Id="rId268" Type="http://schemas.openxmlformats.org/officeDocument/2006/relationships/hyperlink" Target="https://login.consultant.ru/link/?req=doc&amp;base=LAW&amp;n=460123" TargetMode="External"/><Relationship Id="rId269" Type="http://schemas.openxmlformats.org/officeDocument/2006/relationships/hyperlink" Target="https://login.consultant.ru/link/?req=doc&amp;base=LAW&amp;n=477409" TargetMode="External"/><Relationship Id="rId270" Type="http://schemas.openxmlformats.org/officeDocument/2006/relationships/hyperlink" Target="https://login.consultant.ru/link/?req=doc&amp;base=LAW&amp;n=453483" TargetMode="External"/><Relationship Id="rId271" Type="http://schemas.openxmlformats.org/officeDocument/2006/relationships/hyperlink" Target="https://login.consultant.ru/link/?req=doc&amp;base=LAW&amp;n=390279" TargetMode="External"/><Relationship Id="rId272" Type="http://schemas.openxmlformats.org/officeDocument/2006/relationships/hyperlink" Target="https://login.consultant.ru/link/?req=doc&amp;base=LAW&amp;n=451847" TargetMode="External"/><Relationship Id="rId273" Type="http://schemas.openxmlformats.org/officeDocument/2006/relationships/hyperlink" Target="https://login.consultant.ru/link/?req=doc&amp;base=LAW&amp;n=465775" TargetMode="External"/><Relationship Id="rId274" Type="http://schemas.openxmlformats.org/officeDocument/2006/relationships/hyperlink" Target="https://login.consultant.ru/link/?req=doc&amp;base=LAW&amp;n=478592" TargetMode="External"/><Relationship Id="rId275" Type="http://schemas.openxmlformats.org/officeDocument/2006/relationships/hyperlink" Target="https://login.consultant.ru/link/?req=doc&amp;base=LAW&amp;n=479336" TargetMode="External"/><Relationship Id="rId276" Type="http://schemas.openxmlformats.org/officeDocument/2006/relationships/hyperlink" Target="https://login.consultant.ru/link/?req=doc&amp;base=LAW&amp;n=288278" TargetMode="External"/><Relationship Id="rId277" Type="http://schemas.openxmlformats.org/officeDocument/2006/relationships/hyperlink" Target="https://login.consultant.ru/link/?req=doc&amp;base=LAW&amp;n=433972" TargetMode="External"/><Relationship Id="rId278" Type="http://schemas.openxmlformats.org/officeDocument/2006/relationships/hyperlink" Target="https://login.consultant.ru/link/?req=doc&amp;base=LAW&amp;n=479344" TargetMode="External"/><Relationship Id="rId279" Type="http://schemas.openxmlformats.org/officeDocument/2006/relationships/hyperlink" Target="https://login.consultant.ru/link/?req=doc&amp;base=LAW&amp;n=342650" TargetMode="External"/><Relationship Id="rId280" Type="http://schemas.openxmlformats.org/officeDocument/2006/relationships/hyperlink" Target="https://login.consultant.ru/link/?req=doc&amp;base=LAW&amp;n=411035" TargetMode="External"/><Relationship Id="rId281" Type="http://schemas.openxmlformats.org/officeDocument/2006/relationships/hyperlink" Target="https://login.consultant.ru/link/?req=doc&amp;base=LAW&amp;n=443966" TargetMode="External"/><Relationship Id="rId282" Type="http://schemas.openxmlformats.org/officeDocument/2006/relationships/hyperlink" Target="https://login.consultant.ru/link/?req=doc&amp;base=LAW&amp;n=180402" TargetMode="External"/><Relationship Id="rId283" Type="http://schemas.openxmlformats.org/officeDocument/2006/relationships/hyperlink" Target="https://login.consultant.ru/link/?req=doc&amp;base=LAW&amp;n=447391" TargetMode="External"/><Relationship Id="rId284" Type="http://schemas.openxmlformats.org/officeDocument/2006/relationships/hyperlink" Target="https://login.consultant.ru/link/?req=doc&amp;base=LAW&amp;n=372537" TargetMode="External"/><Relationship Id="rId285" Type="http://schemas.openxmlformats.org/officeDocument/2006/relationships/hyperlink" Target="https://login.consultant.ru/link/?req=doc&amp;base=LAW&amp;n=439311" TargetMode="External"/><Relationship Id="rId286" Type="http://schemas.openxmlformats.org/officeDocument/2006/relationships/hyperlink" Target="https://login.consultant.ru/link/?req=doc&amp;base=LAW&amp;n=114990" TargetMode="External"/><Relationship Id="rId287" Type="http://schemas.openxmlformats.org/officeDocument/2006/relationships/hyperlink" Target="https://login.consultant.ru/link/?req=doc&amp;base=LAW&amp;n=153650" TargetMode="External"/><Relationship Id="rId288" Type="http://schemas.openxmlformats.org/officeDocument/2006/relationships/hyperlink" Target="https://login.consultant.ru/link/?req=doc&amp;base=LAW&amp;n=439313" TargetMode="External"/><Relationship Id="rId289" Type="http://schemas.openxmlformats.org/officeDocument/2006/relationships/hyperlink" Target="https://login.consultant.ru/link/?req=doc&amp;base=LAW&amp;n=447000" TargetMode="External"/><Relationship Id="rId290" Type="http://schemas.openxmlformats.org/officeDocument/2006/relationships/hyperlink" Target="https://login.consultant.ru/link/?req=doc&amp;base=LAW&amp;n=475036" TargetMode="External"/><Relationship Id="rId291" Type="http://schemas.openxmlformats.org/officeDocument/2006/relationships/hyperlink" Target="https://login.consultant.ru/link/?req=doc&amp;base=LAW&amp;n=447875" TargetMode="External"/><Relationship Id="rId292" Type="http://schemas.openxmlformats.org/officeDocument/2006/relationships/hyperlink" Target="https://login.consultant.ru/link/?req=doc&amp;base=LAW&amp;n=437396" TargetMode="External"/><Relationship Id="rId293" Type="http://schemas.openxmlformats.org/officeDocument/2006/relationships/hyperlink" Target="https://login.consultant.ru/link/?req=doc&amp;base=LAW&amp;n=428873" TargetMode="External"/><Relationship Id="rId294" Type="http://schemas.openxmlformats.org/officeDocument/2006/relationships/hyperlink" Target="https://login.consultant.ru/link/?req=doc&amp;base=LAW&amp;n=371594" TargetMode="External"/><Relationship Id="rId295" Type="http://schemas.openxmlformats.org/officeDocument/2006/relationships/hyperlink" Target="https://login.consultant.ru/link/?req=doc&amp;base=RLAW210&amp;n=134788" TargetMode="External"/><Relationship Id="rId296" Type="http://schemas.openxmlformats.org/officeDocument/2006/relationships/hyperlink" Target="https://login.consultant.ru/link/?req=doc&amp;base=RLAW210&amp;n=134800" TargetMode="External"/><Relationship Id="rId297" Type="http://schemas.openxmlformats.org/officeDocument/2006/relationships/hyperlink" Target="https://login.consultant.ru/link/?req=doc&amp;base=RLAW210&amp;n=135617" TargetMode="External"/><Relationship Id="rId298" Type="http://schemas.openxmlformats.org/officeDocument/2006/relationships/hyperlink" Target="https://login.consultant.ru/link/?req=doc&amp;base=RLAW210&amp;n=134778" TargetMode="External"/><Relationship Id="rId299" Type="http://schemas.openxmlformats.org/officeDocument/2006/relationships/hyperlink" Target="https://login.consultant.ru/link/?req=doc&amp;base=RLAW210&amp;n=126219" TargetMode="External"/><Relationship Id="rId300" Type="http://schemas.openxmlformats.org/officeDocument/2006/relationships/hyperlink" Target="https://login.consultant.ru/link/?req=doc&amp;base=RLAW210&amp;n=134786" TargetMode="External"/><Relationship Id="rId301" Type="http://schemas.openxmlformats.org/officeDocument/2006/relationships/hyperlink" Target="https://login.consultant.ru/link/?req=doc&amp;base=RLAW210&amp;n=139336" TargetMode="External"/><Relationship Id="rId302" Type="http://schemas.openxmlformats.org/officeDocument/2006/relationships/hyperlink" Target="https://login.consultant.ru/link/?req=doc&amp;base=RLAW210&amp;n=139502" TargetMode="External"/><Relationship Id="rId303" Type="http://schemas.openxmlformats.org/officeDocument/2006/relationships/hyperlink" Target="https://login.consultant.ru/link/?req=doc&amp;base=RLAW210&amp;n=101197" TargetMode="External"/><Relationship Id="rId304" Type="http://schemas.openxmlformats.org/officeDocument/2006/relationships/hyperlink" Target="https://login.consultant.ru/link/?req=doc&amp;base=RLAW210&amp;n=126603" TargetMode="External"/><Relationship Id="rId305" Type="http://schemas.openxmlformats.org/officeDocument/2006/relationships/hyperlink" Target="https://login.consultant.ru/link/?req=doc&amp;base=RLAW210&amp;n=133771" TargetMode="External"/><Relationship Id="rId306" Type="http://schemas.openxmlformats.org/officeDocument/2006/relationships/hyperlink" Target="https://login.consultant.ru/link/?req=doc&amp;base=RLAW210&amp;n=130948" TargetMode="External"/><Relationship Id="rId307" Type="http://schemas.openxmlformats.org/officeDocument/2006/relationships/hyperlink" Target="https://login.consultant.ru/link/?req=doc&amp;base=RLAW210&amp;n=137269" TargetMode="External"/><Relationship Id="rId308" Type="http://schemas.openxmlformats.org/officeDocument/2006/relationships/hyperlink" Target="https://login.consultant.ru/link/?req=doc&amp;base=RLAW210&amp;n=139504" TargetMode="External"/><Relationship Id="rId309" Type="http://schemas.openxmlformats.org/officeDocument/2006/relationships/hyperlink" Target="https://login.consultant.ru/link/?req=doc&amp;base=RLAW210&amp;n=136941" TargetMode="External"/><Relationship Id="rId310" Type="http://schemas.openxmlformats.org/officeDocument/2006/relationships/hyperlink" Target="https://login.consultant.ru/link/?req=doc&amp;base=RLAW210&amp;n=139503" TargetMode="External"/><Relationship Id="rId311" Type="http://schemas.openxmlformats.org/officeDocument/2006/relationships/hyperlink" Target="https://login.consultant.ru/link/?req=doc&amp;base=RLAW210&amp;n=138910" TargetMode="External"/><Relationship Id="rId312" Type="http://schemas.openxmlformats.org/officeDocument/2006/relationships/hyperlink" Target="https://login.consultant.ru/link/?req=doc&amp;base=RLAW210&amp;n=110724" TargetMode="External"/><Relationship Id="rId313" Type="http://schemas.openxmlformats.org/officeDocument/2006/relationships/hyperlink" Target="https://login.consultant.ru/link/?req=doc&amp;base=RLAW210&amp;n=100843" TargetMode="External"/><Relationship Id="rId314" Type="http://schemas.openxmlformats.org/officeDocument/2006/relationships/hyperlink" Target="https://login.consultant.ru/link/?req=doc&amp;base=RLAW210&amp;n=107285" TargetMode="External"/><Relationship Id="rId315" Type="http://schemas.openxmlformats.org/officeDocument/2006/relationships/hyperlink" Target="https://login.consultant.ru/link/?req=doc&amp;base=RLAW210&amp;n=122209" TargetMode="External"/><Relationship Id="rId316" Type="http://schemas.openxmlformats.org/officeDocument/2006/relationships/hyperlink" Target="https://login.consultant.ru/link/?req=doc&amp;base=RLAW210&amp;n=134204" TargetMode="External"/><Relationship Id="rId317" Type="http://schemas.openxmlformats.org/officeDocument/2006/relationships/hyperlink" Target="https://login.consultant.ru/link/?req=doc&amp;base=RLAW210&amp;n=136781" TargetMode="External"/><Relationship Id="rId318" Type="http://schemas.openxmlformats.org/officeDocument/2006/relationships/hyperlink" Target="https://login.consultant.ru/link/?req=doc&amp;base=RLAW210&amp;n=137186" TargetMode="External"/><Relationship Id="rId319" Type="http://schemas.openxmlformats.org/officeDocument/2006/relationships/hyperlink" Target="https://login.consultant.ru/link/?req=doc&amp;base=RLAW210&amp;n=129997" TargetMode="External"/><Relationship Id="rId320" Type="http://schemas.openxmlformats.org/officeDocument/2006/relationships/hyperlink" Target="https://login.consultant.ru/link/?req=doc&amp;base=RLAW210&amp;n=125494" TargetMode="External"/><Relationship Id="rId321" Type="http://schemas.openxmlformats.org/officeDocument/2006/relationships/hyperlink" Target="https://login.consultant.ru/link/?req=doc&amp;base=RLAW210&amp;n=94741" TargetMode="External"/><Relationship Id="rId322" Type="http://schemas.openxmlformats.org/officeDocument/2006/relationships/hyperlink" Target="https://login.consultant.ru/link/?req=doc&amp;base=RLAW210&amp;n=138564" TargetMode="External"/><Relationship Id="rId323" Type="http://schemas.openxmlformats.org/officeDocument/2006/relationships/hyperlink" Target="https://login.consultant.ru/link/?req=doc&amp;base=RLAW210&amp;n=132302" TargetMode="External"/><Relationship Id="rId324" Type="http://schemas.openxmlformats.org/officeDocument/2006/relationships/hyperlink" Target="https://login.consultant.ru/link/?req=doc&amp;base=RLAW210&amp;n=51745" TargetMode="External"/><Relationship Id="rId325" Type="http://schemas.openxmlformats.org/officeDocument/2006/relationships/hyperlink" Target="https://login.consultant.ru/link/?req=doc&amp;base=RLAW210&amp;n=137358" TargetMode="External"/><Relationship Id="rId326" Type="http://schemas.openxmlformats.org/officeDocument/2006/relationships/hyperlink" Target="https://login.consultant.ru/link/?req=doc&amp;base=RLAW210&amp;n=137359" TargetMode="External"/><Relationship Id="rId327" Type="http://schemas.openxmlformats.org/officeDocument/2006/relationships/hyperlink" Target="https://login.consultant.ru/link/?req=doc&amp;base=RLAW210&amp;n=107223" TargetMode="External"/><Relationship Id="rId328" Type="http://schemas.openxmlformats.org/officeDocument/2006/relationships/hyperlink" Target="https://login.consultant.ru/link/?req=doc&amp;base=RLAW210&amp;n=107229" TargetMode="External"/><Relationship Id="rId329" Type="http://schemas.openxmlformats.org/officeDocument/2006/relationships/hyperlink" Target="https://login.consultant.ru/link/?req=doc&amp;base=RLAW210&amp;n=111445" TargetMode="External"/><Relationship Id="rId330" Type="http://schemas.openxmlformats.org/officeDocument/2006/relationships/hyperlink" Target="https://login.consultant.ru/link/?req=doc&amp;base=RLAW210&amp;n=125377" TargetMode="External"/><Relationship Id="rId331" Type="http://schemas.openxmlformats.org/officeDocument/2006/relationships/hyperlink" Target="https://login.consultant.ru/link/?req=doc&amp;base=RLAW210&amp;n=127594" TargetMode="External"/><Relationship Id="rId332" Type="http://schemas.openxmlformats.org/officeDocument/2006/relationships/hyperlink" Target="https://login.consultant.ru/link/?req=doc&amp;base=RLAW210&amp;n=111087" TargetMode="External"/><Relationship Id="rId333" Type="http://schemas.openxmlformats.org/officeDocument/2006/relationships/hyperlink" Target="https://login.consultant.ru/link/?req=doc&amp;base=RLAW210&amp;n=137506" TargetMode="External"/><Relationship Id="rId334" Type="http://schemas.openxmlformats.org/officeDocument/2006/relationships/hyperlink" Target="https://login.consultant.ru/link/?req=doc&amp;base=RLAW210&amp;n=110089" TargetMode="External"/><Relationship Id="rId335" Type="http://schemas.openxmlformats.org/officeDocument/2006/relationships/hyperlink" Target="https://login.consultant.ru/link/?req=doc&amp;base=RLAW210&amp;n=133017" TargetMode="External"/><Relationship Id="rId336" Type="http://schemas.openxmlformats.org/officeDocument/2006/relationships/hyperlink" Target="https://login.consultant.ru/link/?req=doc&amp;base=RLAW210&amp;n=123645" TargetMode="External"/><Relationship Id="rId337" Type="http://schemas.openxmlformats.org/officeDocument/2006/relationships/hyperlink" Target="https://login.consultant.ru/link/?req=doc&amp;base=RLAW210&amp;n=135055" TargetMode="External"/><Relationship Id="rId338" Type="http://schemas.openxmlformats.org/officeDocument/2006/relationships/hyperlink" Target="https://login.consultant.ru/link/?req=doc&amp;base=RLAW210&amp;n=114065" TargetMode="External"/><Relationship Id="rId339" Type="http://schemas.openxmlformats.org/officeDocument/2006/relationships/hyperlink" Target="https://login.consultant.ru/link/?req=doc&amp;base=RLAW210&amp;n=137646" TargetMode="External"/><Relationship Id="rId340" Type="http://schemas.openxmlformats.org/officeDocument/2006/relationships/hyperlink" Target="https://login.consultant.ru/link/?req=doc&amp;base=RLAW210&amp;n=137461" TargetMode="External"/><Relationship Id="rId341" Type="http://schemas.openxmlformats.org/officeDocument/2006/relationships/hyperlink" Target="https://login.consultant.ru/link/?req=doc&amp;base=RLAW210&amp;n=114939" TargetMode="External"/><Relationship Id="rId342" Type="http://schemas.openxmlformats.org/officeDocument/2006/relationships/hyperlink" Target="https://login.consultant.ru/link/?req=doc&amp;base=RLAW210&amp;n=137893&amp;dst=100611" TargetMode="External"/><Relationship Id="rId343" Type="http://schemas.openxmlformats.org/officeDocument/2006/relationships/hyperlink" Target="https://login.consultant.ru/link/?req=doc&amp;base=RLAW210&amp;n=137893&amp;dst=100612" TargetMode="External"/><Relationship Id="rId344" Type="http://schemas.openxmlformats.org/officeDocument/2006/relationships/hyperlink" Target="https://login.consultant.ru/link/?req=doc&amp;base=RLAW210&amp;n=137893&amp;dst=100617" TargetMode="External"/><Relationship Id="rId345" Type="http://schemas.openxmlformats.org/officeDocument/2006/relationships/hyperlink" Target="https://login.consultant.ru/link/?req=doc&amp;base=RLAW210&amp;n=137893&amp;dst=100618" TargetMode="External"/><Relationship Id="rId346" Type="http://schemas.openxmlformats.org/officeDocument/2006/relationships/fontTable" Target="fontTable.xml"/><Relationship Id="rId34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LibreOffice/7.4.7.2$Windows_X86_64 LibreOffice_project/723314e595e8007d3cf785c16538505a1c878ca5</Application>
  <AppVersion>15.0000</AppVersion>
  <Pages>127</Pages>
  <Words>54232</Words>
  <Characters>386012</Characters>
  <CharactersWithSpaces>427255</CharactersWithSpaces>
  <Paragraphs>12989</Paragraphs>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2024-07-16T10:24:00Z</dcterms:created>
  <dc:creator/>
  <dc:description/>
  <dc:language>ru-RU</dc:language>
  <cp:lastModifiedBy/>
  <dcterms:modified xsi:type="dcterms:W3CDTF">2024-07-16T10:26:18Z</dcterms:modified>
  <cp:revision>1</cp:revision>
  <dc:subject/>
  <dc:title>Постановление Администрации города Южно-Сахалинска от 17.11.2023 N 3468-па(ред. от 03.04.2024)"Об утверждении муниципальной программы "Развитие образования в городском округе "Город Южно-Сахалинск" на 2024 - 2030 годы"(вместе с "Перечнем подпрограмм и мероприятий муниципальной программы "Развитие образования в городском округе "Город Южно-Сахалинск" на 2024 - 2030 годы", "Информацией по объектам капитального строительства")</dc:title>
</cp:coreProperties>
</file>

<file path=docProps/custom.xml><?xml version="1.0" encoding="utf-8"?>
<Properties xmlns="http://schemas.openxmlformats.org/officeDocument/2006/custom-properties" xmlns:vt="http://schemas.openxmlformats.org/officeDocument/2006/docPropsVTypes"/>
</file>